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1" w:after="0" w:afterAutospacing="0" w:line="641" w:lineRule="atLeast"/>
        <w:ind w:left="0" w:right="0" w:firstLine="0"/>
        <w:jc w:val="center"/>
        <w:rPr>
          <w:rFonts w:ascii="sans-serif" w:hAnsi="sans-serif" w:eastAsia="sans-serif" w:cs="sans-serif"/>
          <w:i w:val="0"/>
          <w:iCs w:val="0"/>
          <w:caps w:val="0"/>
          <w:color w:val="000000"/>
          <w:spacing w:val="0"/>
          <w:sz w:val="15"/>
          <w:szCs w:val="15"/>
        </w:rPr>
      </w:pPr>
      <w:r>
        <w:rPr>
          <w:rFonts w:ascii="方正小标宋简体" w:hAnsi="方正小标宋简体" w:eastAsia="方正小标宋简体" w:cs="方正小标宋简体"/>
          <w:i w:val="0"/>
          <w:iCs w:val="0"/>
          <w:caps w:val="0"/>
          <w:color w:val="000000"/>
          <w:spacing w:val="0"/>
          <w:sz w:val="44"/>
          <w:szCs w:val="44"/>
        </w:rPr>
        <w:br w:type="textWrapping"/>
      </w:r>
      <w:r>
        <w:rPr>
          <w:rFonts w:hint="default" w:ascii="方正小标宋简体" w:hAnsi="方正小标宋简体" w:eastAsia="方正小标宋简体" w:cs="方正小标宋简体"/>
          <w:i w:val="0"/>
          <w:iCs w:val="0"/>
          <w:caps w:val="0"/>
          <w:color w:val="000000"/>
          <w:spacing w:val="0"/>
          <w:sz w:val="44"/>
          <w:szCs w:val="44"/>
        </w:rPr>
        <w:t>柳城县人民政府关于</w:t>
      </w:r>
    </w:p>
    <w:p>
      <w:pPr>
        <w:pStyle w:val="6"/>
        <w:keepNext w:val="0"/>
        <w:keepLines w:val="0"/>
        <w:widowControl/>
        <w:suppressLineNumbers w:val="0"/>
        <w:spacing w:before="0" w:beforeAutospacing="1" w:after="0" w:afterAutospacing="0" w:line="641" w:lineRule="atLeast"/>
        <w:ind w:left="0" w:right="0" w:firstLine="0"/>
        <w:jc w:val="center"/>
        <w:rPr>
          <w:rFonts w:hint="default" w:ascii="sans-serif" w:hAnsi="sans-serif" w:eastAsia="sans-serif" w:cs="sans-serif"/>
          <w:i w:val="0"/>
          <w:iCs w:val="0"/>
          <w:caps w:val="0"/>
          <w:color w:val="000000"/>
          <w:spacing w:val="0"/>
          <w:sz w:val="15"/>
          <w:szCs w:val="15"/>
        </w:rPr>
      </w:pPr>
      <w:r>
        <w:rPr>
          <w:rFonts w:hint="default" w:ascii="方正小标宋简体" w:hAnsi="方正小标宋简体" w:eastAsia="方正小标宋简体" w:cs="方正小标宋简体"/>
          <w:i w:val="0"/>
          <w:iCs w:val="0"/>
          <w:caps w:val="0"/>
          <w:color w:val="000000"/>
          <w:spacing w:val="0"/>
          <w:sz w:val="44"/>
          <w:szCs w:val="44"/>
        </w:rPr>
        <w:t>印发柳城县行政许可事项清单的通知</w:t>
      </w:r>
    </w:p>
    <w:p>
      <w:pPr>
        <w:pStyle w:val="6"/>
        <w:keepNext w:val="0"/>
        <w:keepLines w:val="0"/>
        <w:widowControl/>
        <w:suppressLineNumbers w:val="0"/>
        <w:spacing w:before="0" w:beforeAutospacing="1" w:after="0" w:afterAutospacing="0" w:line="641" w:lineRule="atLeast"/>
        <w:ind w:left="0" w:right="0" w:firstLine="0"/>
        <w:jc w:val="center"/>
        <w:rPr>
          <w:rFonts w:hint="default" w:ascii="sans-serif" w:hAnsi="sans-serif" w:eastAsia="sans-serif" w:cs="sans-serif"/>
          <w:i w:val="0"/>
          <w:iCs w:val="0"/>
          <w:caps w:val="0"/>
          <w:color w:val="000000"/>
          <w:spacing w:val="0"/>
          <w:sz w:val="15"/>
          <w:szCs w:val="15"/>
        </w:rPr>
      </w:pPr>
    </w:p>
    <w:p>
      <w:pPr>
        <w:pStyle w:val="6"/>
        <w:keepNext w:val="0"/>
        <w:keepLines w:val="0"/>
        <w:widowControl/>
        <w:suppressLineNumbers w:val="0"/>
        <w:spacing w:before="0" w:beforeAutospacing="1" w:after="0" w:afterAutospacing="0" w:line="562" w:lineRule="atLeast"/>
        <w:ind w:left="0" w:right="0" w:firstLine="0"/>
        <w:rPr>
          <w:rFonts w:hint="default" w:ascii="sans-serif" w:hAnsi="sans-serif" w:eastAsia="sans-serif" w:cs="sans-serif"/>
          <w:i w:val="0"/>
          <w:iCs w:val="0"/>
          <w:caps w:val="0"/>
          <w:color w:val="000000"/>
          <w:spacing w:val="0"/>
          <w:sz w:val="15"/>
          <w:szCs w:val="15"/>
        </w:rPr>
      </w:pPr>
      <w:r>
        <w:rPr>
          <w:rFonts w:ascii="仿宋_GB2312" w:hAnsi="sans-serif" w:eastAsia="仿宋_GB2312" w:cs="仿宋_GB2312"/>
          <w:i w:val="0"/>
          <w:iCs w:val="0"/>
          <w:caps w:val="0"/>
          <w:color w:val="000000"/>
          <w:spacing w:val="0"/>
          <w:sz w:val="32"/>
          <w:szCs w:val="32"/>
        </w:rPr>
        <w:t>各乡镇人民政府、华侨管理区，县人民政府各组成部门</w:t>
      </w:r>
      <w:r>
        <w:rPr>
          <w:rFonts w:hint="eastAsia" w:ascii="仿宋_GB2312" w:hAnsi="sans-serif" w:eastAsia="仿宋_GB2312" w:cs="仿宋_GB2312"/>
          <w:i w:val="0"/>
          <w:iCs w:val="0"/>
          <w:caps w:val="0"/>
          <w:color w:val="000000"/>
          <w:spacing w:val="0"/>
          <w:sz w:val="32"/>
          <w:szCs w:val="32"/>
        </w:rPr>
        <w:t>，驻县中直、区直各单位</w:t>
      </w:r>
      <w:r>
        <w:rPr>
          <w:rFonts w:hint="eastAsia" w:ascii="仿宋_GB2312" w:hAnsi="Times New Roman" w:eastAsia="仿宋_GB2312" w:cs="仿宋_GB2312"/>
          <w:i w:val="0"/>
          <w:iCs w:val="0"/>
          <w:caps w:val="0"/>
          <w:color w:val="000000"/>
          <w:spacing w:val="0"/>
          <w:sz w:val="32"/>
          <w:szCs w:val="32"/>
        </w:rPr>
        <w:t>:</w:t>
      </w:r>
    </w:p>
    <w:p>
      <w:pPr>
        <w:pStyle w:val="6"/>
        <w:keepNext w:val="0"/>
        <w:keepLines w:val="0"/>
        <w:widowControl/>
        <w:suppressLineNumbers w:val="0"/>
        <w:spacing w:before="0" w:beforeAutospacing="1" w:after="0" w:afterAutospacing="0" w:line="562" w:lineRule="atLeast"/>
        <w:ind w:left="0" w:right="0" w:firstLine="0"/>
        <w:rPr>
          <w:rFonts w:hint="default" w:ascii="sans-serif" w:hAnsi="sans-serif" w:eastAsia="sans-serif" w:cs="sans-serif"/>
          <w:i w:val="0"/>
          <w:iCs w:val="0"/>
          <w:caps w:val="0"/>
          <w:color w:val="000000"/>
          <w:spacing w:val="0"/>
          <w:sz w:val="15"/>
          <w:szCs w:val="15"/>
        </w:rPr>
      </w:pPr>
      <w:r>
        <w:rPr>
          <w:rFonts w:hint="eastAsia" w:ascii="仿宋_GB2312" w:hAnsi="sans-serif" w:eastAsia="仿宋_GB2312" w:cs="仿宋_GB2312"/>
          <w:i w:val="0"/>
          <w:iCs w:val="0"/>
          <w:caps w:val="0"/>
          <w:color w:val="000000"/>
          <w:spacing w:val="0"/>
          <w:sz w:val="32"/>
          <w:szCs w:val="32"/>
        </w:rPr>
        <w:t>　　</w:t>
      </w:r>
      <w:r>
        <w:rPr>
          <w:rFonts w:hint="eastAsia" w:ascii="仿宋_GB2312" w:hAnsi="sans-serif" w:eastAsia="仿宋_GB2312" w:cs="仿宋_GB2312"/>
          <w:i w:val="0"/>
          <w:iCs w:val="0"/>
          <w:caps w:val="0"/>
          <w:color w:val="000000"/>
          <w:spacing w:val="0"/>
          <w:sz w:val="32"/>
          <w:szCs w:val="32"/>
          <w:shd w:val="clear" w:fill="FFFFFF"/>
        </w:rPr>
        <w:t>根据《国务院办公厅关于全面实行行政许可事项清单管理的通知》（国办发〔</w:t>
      </w:r>
      <w:r>
        <w:rPr>
          <w:rFonts w:hint="eastAsia" w:ascii="仿宋_GB2312" w:hAnsi="Times New Roman" w:eastAsia="仿宋_GB2312" w:cs="仿宋_GB2312"/>
          <w:i w:val="0"/>
          <w:iCs w:val="0"/>
          <w:caps w:val="0"/>
          <w:color w:val="000000"/>
          <w:spacing w:val="0"/>
          <w:sz w:val="32"/>
          <w:szCs w:val="32"/>
          <w:shd w:val="clear" w:fill="FFFFFF"/>
        </w:rPr>
        <w:t>2022</w:t>
      </w:r>
      <w:r>
        <w:rPr>
          <w:rFonts w:hint="eastAsia" w:ascii="仿宋_GB2312" w:hAnsi="sans-serif" w:eastAsia="仿宋_GB2312" w:cs="仿宋_GB2312"/>
          <w:i w:val="0"/>
          <w:iCs w:val="0"/>
          <w:caps w:val="0"/>
          <w:color w:val="000000"/>
          <w:spacing w:val="0"/>
          <w:sz w:val="32"/>
          <w:szCs w:val="32"/>
          <w:shd w:val="clear" w:fill="FFFFFF"/>
        </w:rPr>
        <w:t>〕</w:t>
      </w:r>
      <w:r>
        <w:rPr>
          <w:rFonts w:hint="eastAsia" w:ascii="仿宋_GB2312" w:hAnsi="Times New Roman" w:eastAsia="仿宋_GB2312" w:cs="仿宋_GB2312"/>
          <w:i w:val="0"/>
          <w:iCs w:val="0"/>
          <w:caps w:val="0"/>
          <w:color w:val="000000"/>
          <w:spacing w:val="0"/>
          <w:sz w:val="32"/>
          <w:szCs w:val="32"/>
          <w:shd w:val="clear" w:fill="FFFFFF"/>
        </w:rPr>
        <w:t>2</w:t>
      </w:r>
      <w:r>
        <w:rPr>
          <w:rFonts w:hint="eastAsia" w:ascii="仿宋_GB2312" w:hAnsi="sans-serif" w:eastAsia="仿宋_GB2312" w:cs="仿宋_GB2312"/>
          <w:i w:val="0"/>
          <w:iCs w:val="0"/>
          <w:caps w:val="0"/>
          <w:color w:val="000000"/>
          <w:spacing w:val="0"/>
          <w:sz w:val="32"/>
          <w:szCs w:val="32"/>
          <w:shd w:val="clear" w:fill="FFFFFF"/>
        </w:rPr>
        <w:t>号）、《广西壮族自治区人民政府关于印发行政许可事项清单的通知》（桂政发〔</w:t>
      </w:r>
      <w:r>
        <w:rPr>
          <w:rFonts w:hint="eastAsia" w:ascii="仿宋_GB2312" w:hAnsi="Times New Roman" w:eastAsia="仿宋_GB2312" w:cs="仿宋_GB2312"/>
          <w:i w:val="0"/>
          <w:iCs w:val="0"/>
          <w:caps w:val="0"/>
          <w:color w:val="000000"/>
          <w:spacing w:val="0"/>
          <w:sz w:val="32"/>
          <w:szCs w:val="32"/>
          <w:shd w:val="clear" w:fill="FFFFFF"/>
        </w:rPr>
        <w:t>2022</w:t>
      </w:r>
      <w:r>
        <w:rPr>
          <w:rFonts w:hint="eastAsia" w:ascii="仿宋_GB2312" w:hAnsi="sans-serif" w:eastAsia="仿宋_GB2312" w:cs="仿宋_GB2312"/>
          <w:i w:val="0"/>
          <w:iCs w:val="0"/>
          <w:caps w:val="0"/>
          <w:color w:val="000000"/>
          <w:spacing w:val="0"/>
          <w:sz w:val="32"/>
          <w:szCs w:val="32"/>
          <w:shd w:val="clear" w:fill="FFFFFF"/>
        </w:rPr>
        <w:t>〕</w:t>
      </w:r>
      <w:r>
        <w:rPr>
          <w:rFonts w:hint="eastAsia" w:ascii="仿宋_GB2312" w:hAnsi="Times New Roman" w:eastAsia="仿宋_GB2312" w:cs="仿宋_GB2312"/>
          <w:i w:val="0"/>
          <w:iCs w:val="0"/>
          <w:caps w:val="0"/>
          <w:color w:val="000000"/>
          <w:spacing w:val="0"/>
          <w:sz w:val="32"/>
          <w:szCs w:val="32"/>
          <w:shd w:val="clear" w:fill="FFFFFF"/>
        </w:rPr>
        <w:t>19</w:t>
      </w:r>
      <w:r>
        <w:rPr>
          <w:rFonts w:hint="eastAsia" w:ascii="仿宋_GB2312" w:hAnsi="sans-serif" w:eastAsia="仿宋_GB2312" w:cs="仿宋_GB2312"/>
          <w:i w:val="0"/>
          <w:iCs w:val="0"/>
          <w:caps w:val="0"/>
          <w:color w:val="000000"/>
          <w:spacing w:val="0"/>
          <w:sz w:val="32"/>
          <w:szCs w:val="32"/>
          <w:shd w:val="clear" w:fill="FFFFFF"/>
        </w:rPr>
        <w:t>号）、《柳州市人民政府关于印发行政许可事项清单的通知》（柳政规〔</w:t>
      </w:r>
      <w:r>
        <w:rPr>
          <w:rFonts w:hint="eastAsia" w:ascii="仿宋_GB2312" w:hAnsi="Times New Roman" w:eastAsia="仿宋_GB2312" w:cs="仿宋_GB2312"/>
          <w:i w:val="0"/>
          <w:iCs w:val="0"/>
          <w:caps w:val="0"/>
          <w:color w:val="000000"/>
          <w:spacing w:val="0"/>
          <w:sz w:val="32"/>
          <w:szCs w:val="32"/>
          <w:shd w:val="clear" w:fill="FFFFFF"/>
        </w:rPr>
        <w:t>2022</w:t>
      </w:r>
      <w:r>
        <w:rPr>
          <w:rFonts w:hint="eastAsia" w:ascii="仿宋_GB2312" w:hAnsi="sans-serif" w:eastAsia="仿宋_GB2312" w:cs="仿宋_GB2312"/>
          <w:i w:val="0"/>
          <w:iCs w:val="0"/>
          <w:caps w:val="0"/>
          <w:color w:val="000000"/>
          <w:spacing w:val="0"/>
          <w:sz w:val="32"/>
          <w:szCs w:val="32"/>
          <w:shd w:val="clear" w:fill="FFFFFF"/>
        </w:rPr>
        <w:t>〕</w:t>
      </w:r>
      <w:r>
        <w:rPr>
          <w:rFonts w:hint="eastAsia" w:ascii="仿宋_GB2312" w:hAnsi="Times New Roman" w:eastAsia="仿宋_GB2312" w:cs="仿宋_GB2312"/>
          <w:i w:val="0"/>
          <w:iCs w:val="0"/>
          <w:caps w:val="0"/>
          <w:color w:val="000000"/>
          <w:spacing w:val="0"/>
          <w:sz w:val="32"/>
          <w:szCs w:val="32"/>
          <w:shd w:val="clear" w:fill="FFFFFF"/>
        </w:rPr>
        <w:t>19</w:t>
      </w:r>
      <w:r>
        <w:rPr>
          <w:rFonts w:hint="eastAsia" w:ascii="仿宋_GB2312" w:hAnsi="sans-serif" w:eastAsia="仿宋_GB2312" w:cs="仿宋_GB2312"/>
          <w:i w:val="0"/>
          <w:iCs w:val="0"/>
          <w:caps w:val="0"/>
          <w:color w:val="000000"/>
          <w:spacing w:val="0"/>
          <w:sz w:val="32"/>
          <w:szCs w:val="32"/>
          <w:shd w:val="clear" w:fill="FFFFFF"/>
        </w:rPr>
        <w:t>号）工作部署，为进一步明晰行政许可权利边界、规范行政许可运行，现将《柳城县行政许可事项清单（</w:t>
      </w:r>
      <w:r>
        <w:rPr>
          <w:rFonts w:hint="eastAsia" w:ascii="仿宋_GB2312" w:hAnsi="Times New Roman" w:eastAsia="仿宋_GB2312" w:cs="仿宋_GB2312"/>
          <w:i w:val="0"/>
          <w:iCs w:val="0"/>
          <w:caps w:val="0"/>
          <w:color w:val="000000"/>
          <w:spacing w:val="0"/>
          <w:sz w:val="32"/>
          <w:szCs w:val="32"/>
          <w:shd w:val="clear" w:fill="FFFFFF"/>
        </w:rPr>
        <w:t>2022</w:t>
      </w:r>
      <w:r>
        <w:rPr>
          <w:rFonts w:hint="eastAsia" w:ascii="仿宋_GB2312" w:hAnsi="sans-serif" w:eastAsia="仿宋_GB2312" w:cs="仿宋_GB2312"/>
          <w:i w:val="0"/>
          <w:iCs w:val="0"/>
          <w:caps w:val="0"/>
          <w:color w:val="000000"/>
          <w:spacing w:val="0"/>
          <w:sz w:val="32"/>
          <w:szCs w:val="32"/>
          <w:shd w:val="clear" w:fill="FFFFFF"/>
        </w:rPr>
        <w:t>年版）》和《中直驻柳城单位行政许可事项清单（</w:t>
      </w:r>
      <w:r>
        <w:rPr>
          <w:rFonts w:hint="eastAsia" w:ascii="仿宋_GB2312" w:hAnsi="Times New Roman" w:eastAsia="仿宋_GB2312" w:cs="仿宋_GB2312"/>
          <w:i w:val="0"/>
          <w:iCs w:val="0"/>
          <w:caps w:val="0"/>
          <w:color w:val="000000"/>
          <w:spacing w:val="0"/>
          <w:sz w:val="32"/>
          <w:szCs w:val="32"/>
          <w:shd w:val="clear" w:fill="FFFFFF"/>
        </w:rPr>
        <w:t>2022</w:t>
      </w:r>
      <w:r>
        <w:rPr>
          <w:rFonts w:hint="eastAsia" w:ascii="仿宋_GB2312" w:hAnsi="sans-serif" w:eastAsia="仿宋_GB2312" w:cs="仿宋_GB2312"/>
          <w:i w:val="0"/>
          <w:iCs w:val="0"/>
          <w:caps w:val="0"/>
          <w:color w:val="000000"/>
          <w:spacing w:val="0"/>
          <w:sz w:val="32"/>
          <w:szCs w:val="32"/>
          <w:shd w:val="clear" w:fill="FFFFFF"/>
        </w:rPr>
        <w:t>年版）》（以上两张清单统称柳城县行政许可事项清单），现印发给你们，并就有关事项通知如下：</w:t>
      </w:r>
    </w:p>
    <w:p>
      <w:pPr>
        <w:pStyle w:val="6"/>
        <w:keepNext w:val="0"/>
        <w:keepLines w:val="0"/>
        <w:widowControl/>
        <w:suppressLineNumbers w:val="0"/>
        <w:spacing w:before="0" w:beforeAutospacing="1" w:after="0" w:afterAutospacing="0" w:line="562" w:lineRule="atLeast"/>
        <w:ind w:left="0" w:right="0" w:firstLine="0"/>
        <w:jc w:val="both"/>
        <w:rPr>
          <w:rFonts w:hint="default" w:ascii="sans-serif" w:hAnsi="sans-serif" w:eastAsia="sans-serif" w:cs="sans-serif"/>
          <w:i w:val="0"/>
          <w:iCs w:val="0"/>
          <w:caps w:val="0"/>
          <w:color w:val="000000"/>
          <w:spacing w:val="0"/>
          <w:sz w:val="15"/>
          <w:szCs w:val="15"/>
        </w:rPr>
      </w:pPr>
      <w:r>
        <w:rPr>
          <w:rFonts w:hint="eastAsia" w:ascii="仿宋_GB2312" w:hAnsi="sans-serif" w:eastAsia="仿宋_GB2312" w:cs="仿宋_GB2312"/>
          <w:i w:val="0"/>
          <w:iCs w:val="0"/>
          <w:caps w:val="0"/>
          <w:color w:val="000000"/>
          <w:spacing w:val="0"/>
          <w:sz w:val="32"/>
          <w:szCs w:val="32"/>
        </w:rPr>
        <w:t>　　一、柳城县行政许可事项清单中行政许可事项出自《法律、行政法规、国务院决定设定的行政许可事项清单（</w:t>
      </w:r>
      <w:r>
        <w:rPr>
          <w:rFonts w:hint="eastAsia" w:ascii="仿宋_GB2312" w:hAnsi="Times New Roman" w:eastAsia="仿宋_GB2312" w:cs="仿宋_GB2312"/>
          <w:i w:val="0"/>
          <w:iCs w:val="0"/>
          <w:caps w:val="0"/>
          <w:color w:val="000000"/>
          <w:spacing w:val="0"/>
          <w:sz w:val="32"/>
          <w:szCs w:val="32"/>
        </w:rPr>
        <w:t>2022</w:t>
      </w:r>
      <w:r>
        <w:rPr>
          <w:rFonts w:hint="eastAsia" w:ascii="仿宋_GB2312" w:hAnsi="sans-serif" w:eastAsia="仿宋_GB2312" w:cs="仿宋_GB2312"/>
          <w:i w:val="0"/>
          <w:iCs w:val="0"/>
          <w:caps w:val="0"/>
          <w:color w:val="000000"/>
          <w:spacing w:val="0"/>
          <w:sz w:val="32"/>
          <w:szCs w:val="32"/>
        </w:rPr>
        <w:t>年版）》《广西壮族自治区行政许可事项清单（</w:t>
      </w:r>
      <w:r>
        <w:rPr>
          <w:rFonts w:hint="eastAsia" w:ascii="仿宋_GB2312" w:hAnsi="Times New Roman" w:eastAsia="仿宋_GB2312" w:cs="仿宋_GB2312"/>
          <w:i w:val="0"/>
          <w:iCs w:val="0"/>
          <w:caps w:val="0"/>
          <w:color w:val="000000"/>
          <w:spacing w:val="0"/>
          <w:sz w:val="32"/>
          <w:szCs w:val="32"/>
        </w:rPr>
        <w:t>2022</w:t>
      </w:r>
      <w:r>
        <w:rPr>
          <w:rFonts w:hint="eastAsia" w:ascii="仿宋_GB2312" w:hAnsi="sans-serif" w:eastAsia="仿宋_GB2312" w:cs="仿宋_GB2312"/>
          <w:i w:val="0"/>
          <w:iCs w:val="0"/>
          <w:caps w:val="0"/>
          <w:color w:val="000000"/>
          <w:spacing w:val="0"/>
          <w:sz w:val="32"/>
          <w:szCs w:val="32"/>
        </w:rPr>
        <w:t>年版）》，有国家法律、行政法规、国务院决定和地方性法规作为设定依据，符合行政许可法关于行政许可性质的规定。</w:t>
      </w:r>
    </w:p>
    <w:p>
      <w:pPr>
        <w:pStyle w:val="6"/>
        <w:keepNext w:val="0"/>
        <w:keepLines w:val="0"/>
        <w:widowControl/>
        <w:suppressLineNumbers w:val="0"/>
        <w:spacing w:before="0" w:beforeAutospacing="1" w:after="0" w:afterAutospacing="0" w:line="562" w:lineRule="atLeast"/>
        <w:ind w:left="0" w:right="0" w:firstLine="0"/>
        <w:jc w:val="both"/>
        <w:rPr>
          <w:rFonts w:hint="default" w:ascii="sans-serif" w:hAnsi="sans-serif" w:eastAsia="sans-serif" w:cs="sans-serif"/>
          <w:i w:val="0"/>
          <w:iCs w:val="0"/>
          <w:caps w:val="0"/>
          <w:color w:val="000000"/>
          <w:spacing w:val="0"/>
          <w:sz w:val="15"/>
          <w:szCs w:val="15"/>
        </w:rPr>
      </w:pPr>
      <w:r>
        <w:rPr>
          <w:rFonts w:hint="eastAsia" w:ascii="仿宋_GB2312" w:hAnsi="sans-serif" w:eastAsia="仿宋_GB2312" w:cs="仿宋_GB2312"/>
          <w:i w:val="0"/>
          <w:iCs w:val="0"/>
          <w:caps w:val="0"/>
          <w:color w:val="000000"/>
          <w:spacing w:val="0"/>
          <w:sz w:val="32"/>
          <w:szCs w:val="32"/>
        </w:rPr>
        <w:t>　　二、行政许可事项实行清单管理。严格落实清单之外一律不得违法实施行政许可的要求，大力清理整治变相许可。有关行政机关和其他具有管理公共事务职能的组织以备案、证明、目录、计划、规划、指定、认证、年检等名义，要求行政相对人经申请获批后方可从事特定活动的，应当认定为变相许可。全县各乡镇各部门要加强对变相许可的自查自纠，坚决防止行政许可“明减暗增”。</w:t>
      </w:r>
    </w:p>
    <w:p>
      <w:pPr>
        <w:pStyle w:val="6"/>
        <w:keepNext w:val="0"/>
        <w:keepLines w:val="0"/>
        <w:widowControl/>
        <w:suppressLineNumbers w:val="0"/>
        <w:spacing w:before="0" w:beforeAutospacing="1" w:after="0" w:afterAutospacing="0" w:line="562" w:lineRule="atLeast"/>
        <w:ind w:left="0" w:right="0" w:firstLine="0"/>
        <w:jc w:val="both"/>
        <w:rPr>
          <w:rFonts w:hint="default" w:ascii="sans-serif" w:hAnsi="sans-serif" w:eastAsia="sans-serif" w:cs="sans-serif"/>
          <w:i w:val="0"/>
          <w:iCs w:val="0"/>
          <w:caps w:val="0"/>
          <w:color w:val="000000"/>
          <w:spacing w:val="0"/>
          <w:sz w:val="15"/>
          <w:szCs w:val="15"/>
        </w:rPr>
      </w:pPr>
      <w:r>
        <w:rPr>
          <w:rFonts w:hint="eastAsia" w:ascii="仿宋_GB2312" w:hAnsi="sans-serif" w:eastAsia="仿宋_GB2312" w:cs="仿宋_GB2312"/>
          <w:i w:val="0"/>
          <w:iCs w:val="0"/>
          <w:caps w:val="0"/>
          <w:color w:val="000000"/>
          <w:spacing w:val="0"/>
          <w:sz w:val="32"/>
          <w:szCs w:val="32"/>
        </w:rPr>
        <w:t>　　三、对承接自治区委托下放的行政许可事项，承接部门要加强与自治区业务主管部门对接，认真履行受委托职责，加强业务培训、指导等措施，确保事项“接得住、管得好”，严格按照自治区委托下放权限开展审批工作。</w:t>
      </w:r>
    </w:p>
    <w:p>
      <w:pPr>
        <w:pStyle w:val="6"/>
        <w:keepNext w:val="0"/>
        <w:keepLines w:val="0"/>
        <w:widowControl/>
        <w:suppressLineNumbers w:val="0"/>
        <w:spacing w:before="0" w:beforeAutospacing="1" w:after="0" w:afterAutospacing="0" w:line="562" w:lineRule="atLeast"/>
        <w:ind w:left="0" w:right="0" w:firstLine="0"/>
        <w:jc w:val="both"/>
        <w:rPr>
          <w:rFonts w:hint="default" w:ascii="sans-serif" w:hAnsi="sans-serif" w:eastAsia="sans-serif" w:cs="sans-serif"/>
          <w:i w:val="0"/>
          <w:iCs w:val="0"/>
          <w:caps w:val="0"/>
          <w:color w:val="000000"/>
          <w:spacing w:val="0"/>
          <w:sz w:val="15"/>
          <w:szCs w:val="15"/>
        </w:rPr>
      </w:pPr>
      <w:r>
        <w:rPr>
          <w:rFonts w:hint="eastAsia" w:ascii="仿宋_GB2312" w:hAnsi="sans-serif" w:eastAsia="仿宋_GB2312" w:cs="仿宋_GB2312"/>
          <w:i w:val="0"/>
          <w:iCs w:val="0"/>
          <w:caps w:val="0"/>
          <w:color w:val="000000"/>
          <w:spacing w:val="0"/>
          <w:sz w:val="32"/>
          <w:szCs w:val="32"/>
        </w:rPr>
        <w:t>　　四、全县各乡镇各部门依据柳城县行政许可事项清单对本级本部门权力清单中的行政许可类事项作相应调整。原柳城县已公布行政许可事项目录相关内容与柳城县行政许可事项清单不一致的，以柳城县行政许可事项清单为准。　</w:t>
      </w:r>
    </w:p>
    <w:p>
      <w:pPr>
        <w:pStyle w:val="6"/>
        <w:keepNext w:val="0"/>
        <w:keepLines w:val="0"/>
        <w:widowControl/>
        <w:suppressLineNumbers w:val="0"/>
        <w:spacing w:before="0" w:beforeAutospacing="1" w:after="0" w:afterAutospacing="0" w:line="562" w:lineRule="atLeast"/>
        <w:ind w:left="0" w:right="0" w:firstLine="641"/>
        <w:jc w:val="both"/>
        <w:rPr>
          <w:rFonts w:hint="default" w:ascii="sans-serif" w:hAnsi="sans-serif" w:eastAsia="sans-serif" w:cs="sans-serif"/>
          <w:i w:val="0"/>
          <w:iCs w:val="0"/>
          <w:caps w:val="0"/>
          <w:color w:val="000000"/>
          <w:spacing w:val="0"/>
          <w:sz w:val="15"/>
          <w:szCs w:val="15"/>
        </w:rPr>
      </w:pPr>
      <w:r>
        <w:rPr>
          <w:rFonts w:hint="eastAsia" w:ascii="仿宋_GB2312" w:hAnsi="sans-serif" w:eastAsia="仿宋_GB2312" w:cs="仿宋_GB2312"/>
          <w:i w:val="0"/>
          <w:iCs w:val="0"/>
          <w:caps w:val="0"/>
          <w:color w:val="000000"/>
          <w:spacing w:val="0"/>
          <w:sz w:val="32"/>
          <w:szCs w:val="32"/>
        </w:rPr>
        <w:t>五、权责清单、市场准入负面清单、政务服务事项基本目录、“互联网＋监管”事项清单、投资项目审批事项清单、工程建设项目审批事项清单等中涉及的行政许可事项，应当严格与柳城县行政许可事项清单保持一致并做好衔接。柳城县行政许可事项清单调整的，有关清单要适时作出相应调整。</w:t>
      </w:r>
    </w:p>
    <w:p>
      <w:pPr>
        <w:pStyle w:val="6"/>
        <w:keepNext w:val="0"/>
        <w:keepLines w:val="0"/>
        <w:widowControl/>
        <w:suppressLineNumbers w:val="0"/>
        <w:spacing w:before="0" w:beforeAutospacing="1" w:after="0" w:afterAutospacing="0" w:line="562" w:lineRule="atLeast"/>
        <w:ind w:left="0" w:right="0" w:firstLine="0"/>
        <w:jc w:val="both"/>
        <w:rPr>
          <w:rFonts w:hint="default" w:ascii="sans-serif" w:hAnsi="sans-serif" w:eastAsia="sans-serif" w:cs="sans-serif"/>
          <w:i w:val="0"/>
          <w:iCs w:val="0"/>
          <w:caps w:val="0"/>
          <w:color w:val="000000"/>
          <w:spacing w:val="0"/>
          <w:sz w:val="15"/>
          <w:szCs w:val="15"/>
        </w:rPr>
      </w:pPr>
      <w:r>
        <w:rPr>
          <w:rFonts w:hint="eastAsia" w:ascii="仿宋_GB2312" w:hAnsi="sans-serif" w:eastAsia="仿宋_GB2312" w:cs="仿宋_GB2312"/>
          <w:i w:val="0"/>
          <w:iCs w:val="0"/>
          <w:caps w:val="0"/>
          <w:color w:val="000000"/>
          <w:spacing w:val="0"/>
          <w:sz w:val="32"/>
          <w:szCs w:val="32"/>
        </w:rPr>
        <w:t>　　六、中直驻柳城单位行政许可事项的取消、下放、调整工作由中直驻柳城单位根据有关规定自行负责。为方便群众和企业办事，今后各中直驻柳城单位所主管的行政许可事项如有调整，应将调整后继续实施的行政许可事项目录送县审改牵头机构汇总，并统一对外公布。</w:t>
      </w:r>
    </w:p>
    <w:p>
      <w:pPr>
        <w:pStyle w:val="6"/>
        <w:keepNext w:val="0"/>
        <w:keepLines w:val="0"/>
        <w:widowControl/>
        <w:suppressLineNumbers w:val="0"/>
        <w:spacing w:before="0" w:beforeAutospacing="1" w:after="0" w:afterAutospacing="0" w:line="562" w:lineRule="atLeast"/>
        <w:ind w:left="0" w:right="0" w:firstLine="0"/>
        <w:jc w:val="left"/>
        <w:rPr>
          <w:rFonts w:hint="default" w:ascii="sans-serif" w:hAnsi="sans-serif" w:eastAsia="sans-serif" w:cs="sans-serif"/>
          <w:i w:val="0"/>
          <w:iCs w:val="0"/>
          <w:caps w:val="0"/>
          <w:color w:val="000000"/>
          <w:spacing w:val="0"/>
          <w:sz w:val="15"/>
          <w:szCs w:val="15"/>
        </w:rPr>
      </w:pPr>
    </w:p>
    <w:p>
      <w:pPr>
        <w:pStyle w:val="6"/>
        <w:keepNext w:val="0"/>
        <w:keepLines w:val="0"/>
        <w:widowControl/>
        <w:suppressLineNumbers w:val="0"/>
        <w:spacing w:before="0" w:beforeAutospacing="1" w:after="0" w:afterAutospacing="0" w:line="562" w:lineRule="atLeast"/>
        <w:ind w:left="0" w:right="0" w:firstLine="0"/>
        <w:jc w:val="left"/>
        <w:rPr>
          <w:rFonts w:hint="default" w:ascii="sans-serif" w:hAnsi="sans-serif" w:eastAsia="sans-serif" w:cs="sans-serif"/>
          <w:i w:val="0"/>
          <w:iCs w:val="0"/>
          <w:caps w:val="0"/>
          <w:color w:val="000000"/>
          <w:spacing w:val="0"/>
          <w:sz w:val="15"/>
          <w:szCs w:val="15"/>
        </w:rPr>
      </w:pPr>
      <w:r>
        <w:rPr>
          <w:rFonts w:hint="eastAsia" w:ascii="仿宋_GB2312" w:hAnsi="sans-serif" w:eastAsia="仿宋_GB2312" w:cs="仿宋_GB2312"/>
          <w:i w:val="0"/>
          <w:iCs w:val="0"/>
          <w:caps w:val="0"/>
          <w:color w:val="000000"/>
          <w:spacing w:val="0"/>
          <w:sz w:val="32"/>
          <w:szCs w:val="32"/>
        </w:rPr>
        <w:t>　　附件：</w:t>
      </w:r>
      <w:r>
        <w:rPr>
          <w:rFonts w:hint="eastAsia" w:ascii="仿宋_GB2312" w:hAnsi="Times New Roman" w:eastAsia="仿宋_GB2312" w:cs="仿宋_GB2312"/>
          <w:i w:val="0"/>
          <w:iCs w:val="0"/>
          <w:caps w:val="0"/>
          <w:color w:val="000000"/>
          <w:spacing w:val="0"/>
          <w:sz w:val="32"/>
          <w:szCs w:val="32"/>
        </w:rPr>
        <w:t>1.</w:t>
      </w:r>
      <w:r>
        <w:rPr>
          <w:rFonts w:hint="eastAsia" w:ascii="仿宋_GB2312" w:hAnsi="sans-serif" w:eastAsia="仿宋_GB2312" w:cs="仿宋_GB2312"/>
          <w:i w:val="0"/>
          <w:iCs w:val="0"/>
          <w:caps w:val="0"/>
          <w:color w:val="000000"/>
          <w:spacing w:val="0"/>
          <w:sz w:val="32"/>
          <w:szCs w:val="32"/>
        </w:rPr>
        <w:t>柳城县行政许可事项清单（</w:t>
      </w:r>
      <w:r>
        <w:rPr>
          <w:rFonts w:hint="eastAsia" w:ascii="仿宋_GB2312" w:hAnsi="Times New Roman" w:eastAsia="仿宋_GB2312" w:cs="仿宋_GB2312"/>
          <w:i w:val="0"/>
          <w:iCs w:val="0"/>
          <w:caps w:val="0"/>
          <w:color w:val="000000"/>
          <w:spacing w:val="0"/>
          <w:sz w:val="32"/>
          <w:szCs w:val="32"/>
        </w:rPr>
        <w:t>2022</w:t>
      </w:r>
      <w:r>
        <w:rPr>
          <w:rFonts w:hint="eastAsia" w:ascii="仿宋_GB2312" w:hAnsi="sans-serif" w:eastAsia="仿宋_GB2312" w:cs="仿宋_GB2312"/>
          <w:i w:val="0"/>
          <w:iCs w:val="0"/>
          <w:caps w:val="0"/>
          <w:color w:val="000000"/>
          <w:spacing w:val="0"/>
          <w:sz w:val="32"/>
          <w:szCs w:val="32"/>
        </w:rPr>
        <w:t>年版）</w:t>
      </w:r>
    </w:p>
    <w:p>
      <w:pPr>
        <w:pStyle w:val="6"/>
        <w:keepNext w:val="0"/>
        <w:keepLines w:val="0"/>
        <w:widowControl/>
        <w:suppressLineNumbers w:val="0"/>
        <w:spacing w:before="0" w:beforeAutospacing="1" w:after="0" w:afterAutospacing="0" w:line="562" w:lineRule="atLeast"/>
        <w:ind w:left="0" w:right="0" w:firstLine="0"/>
        <w:jc w:val="left"/>
        <w:rPr>
          <w:rFonts w:hint="default" w:ascii="sans-serif" w:hAnsi="sans-serif" w:eastAsia="sans-serif" w:cs="sans-serif"/>
          <w:i w:val="0"/>
          <w:iCs w:val="0"/>
          <w:caps w:val="0"/>
          <w:color w:val="000000"/>
          <w:spacing w:val="0"/>
          <w:sz w:val="15"/>
          <w:szCs w:val="15"/>
        </w:rPr>
      </w:pPr>
      <w:r>
        <w:rPr>
          <w:rFonts w:hint="eastAsia" w:ascii="仿宋_GB2312" w:hAnsi="sans-serif" w:eastAsia="仿宋_GB2312" w:cs="仿宋_GB2312"/>
          <w:i w:val="0"/>
          <w:iCs w:val="0"/>
          <w:caps w:val="0"/>
          <w:color w:val="000000"/>
          <w:spacing w:val="0"/>
          <w:sz w:val="32"/>
          <w:szCs w:val="32"/>
        </w:rPr>
        <w:t>　　　　　</w:t>
      </w:r>
      <w:r>
        <w:rPr>
          <w:rFonts w:hint="eastAsia" w:ascii="仿宋_GB2312" w:hAnsi="Times New Roman" w:eastAsia="仿宋_GB2312" w:cs="仿宋_GB2312"/>
          <w:i w:val="0"/>
          <w:iCs w:val="0"/>
          <w:caps w:val="0"/>
          <w:color w:val="000000"/>
          <w:spacing w:val="0"/>
          <w:sz w:val="32"/>
          <w:szCs w:val="32"/>
        </w:rPr>
        <w:t>2.</w:t>
      </w:r>
      <w:r>
        <w:rPr>
          <w:rFonts w:hint="eastAsia" w:ascii="仿宋_GB2312" w:hAnsi="sans-serif" w:eastAsia="仿宋_GB2312" w:cs="仿宋_GB2312"/>
          <w:i w:val="0"/>
          <w:iCs w:val="0"/>
          <w:caps w:val="0"/>
          <w:color w:val="000000"/>
          <w:spacing w:val="0"/>
          <w:sz w:val="32"/>
          <w:szCs w:val="32"/>
        </w:rPr>
        <w:t>中直驻柳城单位行政许可事项清单（</w:t>
      </w:r>
      <w:r>
        <w:rPr>
          <w:rFonts w:hint="eastAsia" w:ascii="仿宋_GB2312" w:hAnsi="Times New Roman" w:eastAsia="仿宋_GB2312" w:cs="仿宋_GB2312"/>
          <w:i w:val="0"/>
          <w:iCs w:val="0"/>
          <w:caps w:val="0"/>
          <w:color w:val="000000"/>
          <w:spacing w:val="0"/>
          <w:sz w:val="32"/>
          <w:szCs w:val="32"/>
        </w:rPr>
        <w:t>2022</w:t>
      </w:r>
      <w:r>
        <w:rPr>
          <w:rFonts w:hint="eastAsia" w:ascii="仿宋_GB2312" w:hAnsi="sans-serif" w:eastAsia="仿宋_GB2312" w:cs="仿宋_GB2312"/>
          <w:i w:val="0"/>
          <w:iCs w:val="0"/>
          <w:caps w:val="0"/>
          <w:color w:val="000000"/>
          <w:spacing w:val="0"/>
          <w:sz w:val="32"/>
          <w:szCs w:val="32"/>
        </w:rPr>
        <w:t>年版）</w:t>
      </w:r>
    </w:p>
    <w:p>
      <w:pPr>
        <w:pStyle w:val="6"/>
        <w:keepNext w:val="0"/>
        <w:keepLines w:val="0"/>
        <w:widowControl/>
        <w:suppressLineNumbers w:val="0"/>
        <w:spacing w:before="0" w:beforeAutospacing="1" w:after="0" w:afterAutospacing="0" w:line="562" w:lineRule="atLeast"/>
        <w:ind w:left="0" w:right="0" w:firstLine="0"/>
        <w:jc w:val="left"/>
        <w:rPr>
          <w:rFonts w:hint="default" w:ascii="sans-serif" w:hAnsi="sans-serif" w:eastAsia="sans-serif" w:cs="sans-serif"/>
          <w:i w:val="0"/>
          <w:iCs w:val="0"/>
          <w:caps w:val="0"/>
          <w:color w:val="000000"/>
          <w:spacing w:val="0"/>
          <w:sz w:val="15"/>
          <w:szCs w:val="15"/>
        </w:rPr>
      </w:pPr>
    </w:p>
    <w:p>
      <w:pPr>
        <w:pStyle w:val="6"/>
        <w:keepNext w:val="0"/>
        <w:keepLines w:val="0"/>
        <w:widowControl/>
        <w:suppressLineNumbers w:val="0"/>
        <w:spacing w:before="0" w:beforeAutospacing="1" w:after="0" w:afterAutospacing="0" w:line="562" w:lineRule="atLeast"/>
        <w:ind w:left="0" w:right="0" w:firstLine="0"/>
        <w:jc w:val="left"/>
        <w:rPr>
          <w:rFonts w:hint="default" w:ascii="sans-serif" w:hAnsi="sans-serif" w:eastAsia="sans-serif" w:cs="sans-serif"/>
          <w:i w:val="0"/>
          <w:iCs w:val="0"/>
          <w:caps w:val="0"/>
          <w:color w:val="000000"/>
          <w:spacing w:val="0"/>
          <w:sz w:val="15"/>
          <w:szCs w:val="15"/>
        </w:rPr>
      </w:pPr>
    </w:p>
    <w:p>
      <w:pPr>
        <w:pStyle w:val="6"/>
        <w:keepNext w:val="0"/>
        <w:keepLines w:val="0"/>
        <w:widowControl/>
        <w:suppressLineNumbers w:val="0"/>
        <w:spacing w:before="0" w:beforeAutospacing="1" w:after="0" w:afterAutospacing="0" w:line="562" w:lineRule="atLeast"/>
        <w:ind w:left="0" w:right="0" w:firstLine="0"/>
        <w:jc w:val="left"/>
        <w:rPr>
          <w:rFonts w:hint="default" w:ascii="sans-serif" w:hAnsi="sans-serif" w:eastAsia="sans-serif" w:cs="sans-serif"/>
          <w:i w:val="0"/>
          <w:iCs w:val="0"/>
          <w:caps w:val="0"/>
          <w:color w:val="000000"/>
          <w:spacing w:val="0"/>
          <w:sz w:val="15"/>
          <w:szCs w:val="15"/>
        </w:rPr>
      </w:pPr>
    </w:p>
    <w:p>
      <w:pPr>
        <w:pStyle w:val="6"/>
        <w:keepNext w:val="0"/>
        <w:keepLines w:val="0"/>
        <w:widowControl/>
        <w:suppressLineNumbers w:val="0"/>
        <w:spacing w:before="0" w:beforeAutospacing="1" w:after="0" w:afterAutospacing="0" w:line="562" w:lineRule="atLeast"/>
        <w:ind w:left="0" w:right="0" w:firstLine="0"/>
        <w:jc w:val="left"/>
        <w:rPr>
          <w:rFonts w:hint="default" w:ascii="sans-serif" w:hAnsi="sans-serif" w:eastAsia="sans-serif" w:cs="sans-serif"/>
          <w:i w:val="0"/>
          <w:iCs w:val="0"/>
          <w:caps w:val="0"/>
          <w:color w:val="000000"/>
          <w:spacing w:val="0"/>
          <w:sz w:val="15"/>
          <w:szCs w:val="15"/>
        </w:rPr>
      </w:pPr>
    </w:p>
    <w:p>
      <w:pPr>
        <w:pStyle w:val="6"/>
        <w:keepNext w:val="0"/>
        <w:keepLines w:val="0"/>
        <w:widowControl/>
        <w:suppressLineNumbers w:val="0"/>
        <w:spacing w:before="0" w:beforeAutospacing="1" w:after="0" w:afterAutospacing="0" w:line="562" w:lineRule="atLeast"/>
        <w:ind w:left="0" w:right="0" w:firstLine="0"/>
        <w:rPr>
          <w:rFonts w:hint="default" w:ascii="sans-serif" w:hAnsi="sans-serif" w:eastAsia="sans-serif" w:cs="sans-serif"/>
          <w:i w:val="0"/>
          <w:iCs w:val="0"/>
          <w:caps w:val="0"/>
          <w:color w:val="000000"/>
          <w:spacing w:val="0"/>
          <w:sz w:val="15"/>
          <w:szCs w:val="15"/>
        </w:rPr>
      </w:pPr>
      <w:r>
        <w:rPr>
          <w:rFonts w:hint="eastAsia" w:ascii="仿宋_GB2312" w:hAnsi="sans-serif" w:eastAsia="仿宋_GB2312" w:cs="仿宋_GB2312"/>
          <w:i w:val="0"/>
          <w:iCs w:val="0"/>
          <w:caps w:val="0"/>
          <w:color w:val="000000"/>
          <w:spacing w:val="0"/>
          <w:sz w:val="32"/>
          <w:szCs w:val="32"/>
        </w:rPr>
        <w:t>　　　　　　　　　　　　　　　柳城县人民政府</w:t>
      </w:r>
    </w:p>
    <w:p>
      <w:pPr>
        <w:pStyle w:val="6"/>
        <w:keepNext w:val="0"/>
        <w:keepLines w:val="0"/>
        <w:widowControl/>
        <w:suppressLineNumbers w:val="0"/>
        <w:spacing w:before="0" w:beforeAutospacing="1" w:after="0" w:afterAutospacing="0" w:line="562" w:lineRule="atLeast"/>
        <w:ind w:left="0" w:right="0" w:firstLine="5447"/>
        <w:jc w:val="left"/>
        <w:rPr>
          <w:rFonts w:hint="default" w:ascii="sans-serif" w:hAnsi="sans-serif" w:eastAsia="sans-serif" w:cs="sans-serif"/>
          <w:i w:val="0"/>
          <w:iCs w:val="0"/>
          <w:caps w:val="0"/>
          <w:color w:val="000000"/>
          <w:spacing w:val="0"/>
          <w:sz w:val="15"/>
          <w:szCs w:val="15"/>
        </w:rPr>
      </w:pPr>
      <w:r>
        <w:rPr>
          <w:rFonts w:hint="eastAsia" w:ascii="仿宋_GB2312" w:hAnsi="Times New Roman" w:eastAsia="仿宋_GB2312" w:cs="仿宋_GB2312"/>
          <w:i w:val="0"/>
          <w:iCs w:val="0"/>
          <w:caps w:val="0"/>
          <w:color w:val="000000"/>
          <w:spacing w:val="0"/>
          <w:sz w:val="32"/>
          <w:szCs w:val="32"/>
        </w:rPr>
        <w:t>2022</w:t>
      </w:r>
      <w:r>
        <w:rPr>
          <w:rFonts w:hint="eastAsia" w:ascii="仿宋_GB2312" w:hAnsi="sans-serif" w:eastAsia="仿宋_GB2312" w:cs="仿宋_GB2312"/>
          <w:i w:val="0"/>
          <w:iCs w:val="0"/>
          <w:caps w:val="0"/>
          <w:color w:val="000000"/>
          <w:spacing w:val="0"/>
          <w:sz w:val="32"/>
          <w:szCs w:val="32"/>
        </w:rPr>
        <w:t>年</w:t>
      </w:r>
      <w:r>
        <w:rPr>
          <w:rFonts w:hint="eastAsia" w:ascii="仿宋_GB2312" w:hAnsi="Times New Roman" w:eastAsia="仿宋_GB2312" w:cs="仿宋_GB2312"/>
          <w:i w:val="0"/>
          <w:iCs w:val="0"/>
          <w:caps w:val="0"/>
          <w:color w:val="000000"/>
          <w:spacing w:val="0"/>
          <w:sz w:val="32"/>
          <w:szCs w:val="32"/>
        </w:rPr>
        <w:t>9</w:t>
      </w:r>
      <w:r>
        <w:rPr>
          <w:rFonts w:hint="eastAsia" w:ascii="仿宋_GB2312" w:hAnsi="sans-serif" w:eastAsia="仿宋_GB2312" w:cs="仿宋_GB2312"/>
          <w:i w:val="0"/>
          <w:iCs w:val="0"/>
          <w:caps w:val="0"/>
          <w:color w:val="000000"/>
          <w:spacing w:val="0"/>
          <w:sz w:val="32"/>
          <w:szCs w:val="32"/>
        </w:rPr>
        <w:t>月</w:t>
      </w:r>
      <w:r>
        <w:rPr>
          <w:rFonts w:hint="eastAsia" w:ascii="仿宋_GB2312" w:hAnsi="Times New Roman" w:eastAsia="仿宋_GB2312" w:cs="仿宋_GB2312"/>
          <w:i w:val="0"/>
          <w:iCs w:val="0"/>
          <w:caps w:val="0"/>
          <w:color w:val="000000"/>
          <w:spacing w:val="0"/>
          <w:sz w:val="32"/>
          <w:szCs w:val="32"/>
        </w:rPr>
        <w:t>30</w:t>
      </w:r>
      <w:r>
        <w:rPr>
          <w:rFonts w:hint="eastAsia" w:ascii="仿宋_GB2312" w:hAnsi="sans-serif" w:eastAsia="仿宋_GB2312" w:cs="仿宋_GB2312"/>
          <w:i w:val="0"/>
          <w:iCs w:val="0"/>
          <w:caps w:val="0"/>
          <w:color w:val="000000"/>
          <w:spacing w:val="0"/>
          <w:sz w:val="32"/>
          <w:szCs w:val="32"/>
        </w:rPr>
        <w:t>日　　　</w:t>
      </w:r>
    </w:p>
    <w:p>
      <w:pPr>
        <w:pStyle w:val="6"/>
        <w:keepNext w:val="0"/>
        <w:keepLines w:val="0"/>
        <w:widowControl/>
        <w:suppressLineNumbers w:val="0"/>
        <w:spacing w:before="0" w:beforeAutospacing="1" w:after="0" w:afterAutospacing="0" w:line="562" w:lineRule="atLeast"/>
        <w:ind w:left="0" w:right="0" w:firstLine="641"/>
        <w:jc w:val="left"/>
        <w:rPr>
          <w:rFonts w:hint="default" w:ascii="sans-serif" w:hAnsi="sans-serif" w:eastAsia="sans-serif" w:cs="sans-serif"/>
          <w:i w:val="0"/>
          <w:iCs w:val="0"/>
          <w:caps w:val="0"/>
          <w:color w:val="000000"/>
          <w:spacing w:val="0"/>
          <w:sz w:val="15"/>
          <w:szCs w:val="15"/>
        </w:rPr>
      </w:pPr>
      <w:r>
        <w:rPr>
          <w:rFonts w:hint="eastAsia" w:ascii="仿宋_GB2312" w:hAnsi="sans-serif" w:eastAsia="仿宋_GB2312" w:cs="仿宋_GB2312"/>
          <w:i w:val="0"/>
          <w:iCs w:val="0"/>
          <w:caps w:val="0"/>
          <w:color w:val="000000"/>
          <w:spacing w:val="0"/>
          <w:sz w:val="32"/>
          <w:szCs w:val="32"/>
        </w:rPr>
        <w:t>（</w:t>
      </w:r>
      <w:r>
        <w:rPr>
          <w:rFonts w:hint="default" w:ascii="方正小标宋简体" w:hAnsi="方正小标宋简体" w:eastAsia="方正小标宋简体" w:cs="方正小标宋简体"/>
          <w:i w:val="0"/>
          <w:iCs w:val="0"/>
          <w:caps w:val="0"/>
          <w:color w:val="000000"/>
          <w:spacing w:val="0"/>
          <w:sz w:val="32"/>
          <w:szCs w:val="32"/>
        </w:rPr>
        <w:t>公开方式：</w:t>
      </w:r>
      <w:r>
        <w:rPr>
          <w:rFonts w:hint="eastAsia" w:ascii="仿宋_GB2312" w:hAnsi="sans-serif" w:eastAsia="仿宋_GB2312" w:cs="仿宋_GB2312"/>
          <w:i w:val="0"/>
          <w:iCs w:val="0"/>
          <w:caps w:val="0"/>
          <w:color w:val="000000"/>
          <w:spacing w:val="0"/>
          <w:sz w:val="32"/>
          <w:szCs w:val="32"/>
        </w:rPr>
        <w:t>主动公开）</w:t>
      </w:r>
    </w:p>
    <w:p>
      <w:pPr>
        <w:pStyle w:val="6"/>
        <w:keepNext w:val="0"/>
        <w:keepLines w:val="0"/>
        <w:widowControl/>
        <w:suppressLineNumbers w:val="0"/>
        <w:spacing w:before="0" w:beforeAutospacing="1" w:after="0" w:afterAutospacing="0" w:line="562" w:lineRule="atLeast"/>
        <w:ind w:left="0" w:right="0" w:firstLine="641"/>
        <w:jc w:val="left"/>
        <w:rPr>
          <w:rFonts w:hint="default" w:ascii="sans-serif" w:hAnsi="sans-serif" w:eastAsia="sans-serif" w:cs="sans-serif"/>
          <w:i w:val="0"/>
          <w:iCs w:val="0"/>
          <w:caps w:val="0"/>
          <w:color w:val="000000"/>
          <w:spacing w:val="0"/>
          <w:sz w:val="15"/>
          <w:szCs w:val="15"/>
        </w:rPr>
      </w:pPr>
    </w:p>
    <w:p>
      <w:pPr>
        <w:pStyle w:val="6"/>
        <w:keepNext w:val="0"/>
        <w:keepLines w:val="0"/>
        <w:widowControl/>
        <w:suppressLineNumbers w:val="0"/>
        <w:spacing w:before="0" w:beforeAutospacing="1" w:after="0" w:afterAutospacing="0" w:line="562" w:lineRule="atLeast"/>
        <w:ind w:left="0" w:right="0" w:firstLine="641"/>
        <w:jc w:val="left"/>
        <w:rPr>
          <w:rFonts w:hint="default" w:ascii="sans-serif" w:hAnsi="sans-serif" w:eastAsia="sans-serif" w:cs="sans-serif"/>
          <w:i w:val="0"/>
          <w:iCs w:val="0"/>
          <w:caps w:val="0"/>
          <w:color w:val="000000"/>
          <w:spacing w:val="0"/>
          <w:sz w:val="15"/>
          <w:szCs w:val="15"/>
        </w:rPr>
      </w:pPr>
    </w:p>
    <w:p>
      <w:pPr>
        <w:pStyle w:val="6"/>
        <w:keepNext w:val="0"/>
        <w:keepLines w:val="0"/>
        <w:widowControl/>
        <w:suppressLineNumbers w:val="0"/>
        <w:spacing w:before="0" w:beforeAutospacing="1" w:after="0" w:afterAutospacing="0" w:line="562" w:lineRule="atLeast"/>
        <w:ind w:left="0" w:right="0" w:firstLine="295"/>
        <w:rPr>
          <w:rFonts w:hint="default" w:ascii="sans-serif" w:hAnsi="sans-serif" w:eastAsia="sans-serif" w:cs="sans-serif"/>
          <w:i w:val="0"/>
          <w:iCs w:val="0"/>
          <w:caps w:val="0"/>
          <w:color w:val="000000"/>
          <w:spacing w:val="0"/>
          <w:sz w:val="15"/>
          <w:szCs w:val="15"/>
        </w:rPr>
      </w:pPr>
      <w:r>
        <w:rPr>
          <w:rFonts w:hint="eastAsia" w:ascii="仿宋_GB2312" w:hAnsi="sans-serif" w:eastAsia="仿宋_GB2312" w:cs="仿宋_GB2312"/>
          <w:i w:val="0"/>
          <w:iCs w:val="0"/>
          <w:caps w:val="0"/>
          <w:color w:val="000000"/>
          <w:spacing w:val="0"/>
          <w:sz w:val="30"/>
          <w:szCs w:val="30"/>
        </w:rPr>
        <w:t>抄送：县委各部门，各人民团体。</w:t>
      </w:r>
    </w:p>
    <w:p>
      <w:pPr>
        <w:pStyle w:val="6"/>
        <w:keepNext w:val="0"/>
        <w:keepLines w:val="0"/>
        <w:widowControl/>
        <w:suppressLineNumbers w:val="0"/>
        <w:spacing w:before="0" w:beforeAutospacing="1" w:after="0" w:afterAutospacing="0" w:line="562" w:lineRule="atLeast"/>
        <w:ind w:left="0" w:right="0" w:firstLine="295"/>
        <w:rPr>
          <w:rFonts w:hint="default" w:ascii="sans-serif" w:hAnsi="sans-serif" w:eastAsia="sans-serif" w:cs="sans-serif"/>
          <w:i w:val="0"/>
          <w:iCs w:val="0"/>
          <w:caps w:val="0"/>
          <w:color w:val="000000"/>
          <w:spacing w:val="0"/>
          <w:sz w:val="15"/>
          <w:szCs w:val="15"/>
        </w:rPr>
      </w:pPr>
      <w:r>
        <w:rPr>
          <w:rFonts w:hint="eastAsia" w:ascii="仿宋_GB2312" w:hAnsi="sans-serif" w:eastAsia="仿宋_GB2312" w:cs="仿宋_GB2312"/>
          <w:i w:val="0"/>
          <w:iCs w:val="0"/>
          <w:caps w:val="0"/>
          <w:color w:val="000000"/>
          <w:spacing w:val="0"/>
          <w:sz w:val="30"/>
          <w:szCs w:val="30"/>
        </w:rPr>
        <w:t>县人大常委会办公室，县政协办公室，县法院，县检察院。</w:t>
      </w:r>
    </w:p>
    <w:p>
      <w:pPr>
        <w:pStyle w:val="6"/>
        <w:keepNext w:val="0"/>
        <w:keepLines w:val="0"/>
        <w:widowControl/>
        <w:suppressLineNumbers w:val="0"/>
        <w:spacing w:before="0" w:beforeAutospacing="1" w:after="0" w:afterAutospacing="0" w:line="562" w:lineRule="atLeast"/>
        <w:ind w:left="0" w:right="0" w:firstLine="295"/>
        <w:rPr>
          <w:rFonts w:hint="default" w:ascii="sans-serif" w:hAnsi="sans-serif" w:eastAsia="sans-serif" w:cs="sans-serif"/>
          <w:i w:val="0"/>
          <w:iCs w:val="0"/>
          <w:caps w:val="0"/>
          <w:color w:val="000000"/>
          <w:spacing w:val="0"/>
          <w:sz w:val="15"/>
          <w:szCs w:val="15"/>
        </w:rPr>
      </w:pPr>
      <w:r>
        <w:rPr>
          <w:rFonts w:hint="eastAsia" w:ascii="仿宋_GB2312" w:hAnsi="sans-serif" w:eastAsia="仿宋_GB2312" w:cs="仿宋_GB2312"/>
          <w:i w:val="0"/>
          <w:iCs w:val="0"/>
          <w:caps w:val="0"/>
          <w:color w:val="000000"/>
          <w:spacing w:val="0"/>
          <w:sz w:val="30"/>
          <w:szCs w:val="30"/>
        </w:rPr>
        <w:t>柳城县人民政府办公室 </w:t>
      </w:r>
      <w:r>
        <w:rPr>
          <w:rFonts w:hint="eastAsia" w:ascii="仿宋_GB2312" w:hAnsi="Times New Roman" w:eastAsia="仿宋_GB2312" w:cs="仿宋_GB2312"/>
          <w:i w:val="0"/>
          <w:iCs w:val="0"/>
          <w:caps w:val="0"/>
          <w:color w:val="000000"/>
          <w:spacing w:val="0"/>
          <w:sz w:val="30"/>
          <w:szCs w:val="30"/>
        </w:rPr>
        <w:t>2022</w:t>
      </w:r>
      <w:r>
        <w:rPr>
          <w:rFonts w:hint="eastAsia" w:ascii="仿宋_GB2312" w:hAnsi="sans-serif" w:eastAsia="仿宋_GB2312" w:cs="仿宋_GB2312"/>
          <w:i w:val="0"/>
          <w:iCs w:val="0"/>
          <w:caps w:val="0"/>
          <w:color w:val="000000"/>
          <w:spacing w:val="0"/>
          <w:sz w:val="30"/>
          <w:szCs w:val="30"/>
        </w:rPr>
        <w:t>年</w:t>
      </w:r>
      <w:r>
        <w:rPr>
          <w:rFonts w:hint="eastAsia" w:ascii="仿宋_GB2312" w:hAnsi="Times New Roman" w:eastAsia="仿宋_GB2312" w:cs="仿宋_GB2312"/>
          <w:i w:val="0"/>
          <w:iCs w:val="0"/>
          <w:caps w:val="0"/>
          <w:color w:val="000000"/>
          <w:spacing w:val="0"/>
          <w:sz w:val="30"/>
          <w:szCs w:val="30"/>
        </w:rPr>
        <w:t>9</w:t>
      </w:r>
      <w:r>
        <w:rPr>
          <w:rFonts w:hint="eastAsia" w:ascii="仿宋_GB2312" w:hAnsi="sans-serif" w:eastAsia="仿宋_GB2312" w:cs="仿宋_GB2312"/>
          <w:i w:val="0"/>
          <w:iCs w:val="0"/>
          <w:caps w:val="0"/>
          <w:color w:val="000000"/>
          <w:spacing w:val="0"/>
          <w:sz w:val="30"/>
          <w:szCs w:val="30"/>
        </w:rPr>
        <w:t>月</w:t>
      </w:r>
      <w:r>
        <w:rPr>
          <w:rFonts w:hint="eastAsia" w:ascii="仿宋_GB2312" w:hAnsi="Times New Roman" w:eastAsia="仿宋_GB2312" w:cs="仿宋_GB2312"/>
          <w:i w:val="0"/>
          <w:iCs w:val="0"/>
          <w:caps w:val="0"/>
          <w:color w:val="000000"/>
          <w:spacing w:val="0"/>
          <w:sz w:val="30"/>
          <w:szCs w:val="30"/>
        </w:rPr>
        <w:t>30</w:t>
      </w:r>
      <w:r>
        <w:rPr>
          <w:rFonts w:hint="eastAsia" w:ascii="仿宋_GB2312" w:hAnsi="sans-serif" w:eastAsia="仿宋_GB2312" w:cs="仿宋_GB2312"/>
          <w:i w:val="0"/>
          <w:iCs w:val="0"/>
          <w:caps w:val="0"/>
          <w:color w:val="000000"/>
          <w:spacing w:val="0"/>
          <w:sz w:val="30"/>
          <w:szCs w:val="30"/>
        </w:rPr>
        <w:t>日印发</w:t>
      </w:r>
    </w:p>
    <w:p>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5435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5435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42.8pt;width:144pt;mso-position-horizontal:outside;mso-position-horizontal-relative:margin;mso-wrap-style:none;z-index:251659264;mso-width-relative:page;mso-height-relative:page;" filled="f" stroked="f" coordsize="21600,21600" o:gfxdata="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ZYYk9QAAAAEAQAADwAAAAAAAAABACAAAAAiAAAAZHJzL2Rvd25yZXYueG1s&#10;UEsBAhQAFAAAAAgAh07iQAb63aw1AgAAYAQAAA4AAAAAAAAAAQAgAAAAIwEAAGRycy9lMm9Eb2Mu&#10;eG1sUEsFBgAAAAAGAAYAWQEAAMoFAAAAAA==&#10;">
              <v:fill on="f" focussize="0,0"/>
              <v:stroke on="f" weight="0.5pt"/>
              <v:imagedata o:title=""/>
              <o:lock v:ext="edit" aspectratio="f"/>
              <v:textbox inset="0mm,0mm,0mm,0mm">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NGZmNTMyOWM3ZTEzNTNkMjk5M2VkZTljYjU5YTUifQ=="/>
  </w:docVars>
  <w:rsids>
    <w:rsidRoot w:val="401E05D9"/>
    <w:rsid w:val="025D5C0E"/>
    <w:rsid w:val="0E1A1D85"/>
    <w:rsid w:val="159F14ED"/>
    <w:rsid w:val="17DB07D7"/>
    <w:rsid w:val="1D3D2514"/>
    <w:rsid w:val="20213559"/>
    <w:rsid w:val="26355556"/>
    <w:rsid w:val="287311B0"/>
    <w:rsid w:val="2CCC16C0"/>
    <w:rsid w:val="38765C86"/>
    <w:rsid w:val="401E05D9"/>
    <w:rsid w:val="48AC2FFE"/>
    <w:rsid w:val="58331046"/>
    <w:rsid w:val="5FECAD6D"/>
    <w:rsid w:val="6BDB3A77"/>
    <w:rsid w:val="708737C9"/>
    <w:rsid w:val="77052FDA"/>
    <w:rsid w:val="78EF38DF"/>
    <w:rsid w:val="7A7472FF"/>
    <w:rsid w:val="7DEFB118"/>
    <w:rsid w:val="7EF61AD3"/>
    <w:rsid w:val="FBF7E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rPr>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1168</Words>
  <Characters>1211</Characters>
  <Lines>0</Lines>
  <Paragraphs>0</Paragraphs>
  <TotalTime>0</TotalTime>
  <ScaleCrop>false</ScaleCrop>
  <LinksUpToDate>false</LinksUpToDate>
  <CharactersWithSpaces>1276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2022-10-11T10:51:00Z</dcterms:created>
  <dc:creator>浮生若梦</dc:creator>
  <cp:lastModifiedBy>トゥルーライズ</cp:lastModifiedBy>
  <cp:lastPrinted>2022-10-11T11:02:00Z</cp:lastPrinted>
  <dcterms:modified xsi:type="dcterms:W3CDTF">2022-11-14T02:27:52Z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330A47FB6C6440598108C2EC3C20097E</vt:lpwstr>
  </property>
</Properties>
</file>