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662" w:lineRule="atLeast"/>
        <w:ind w:left="0" w:right="0" w:firstLine="0"/>
        <w:jc w:val="center"/>
        <w:rPr>
          <w:rFonts w:ascii="sans-serif" w:hAnsi="sans-serif" w:eastAsia="sans-serif" w:cs="sans-serif"/>
          <w:i w:val="0"/>
          <w:iCs w:val="0"/>
          <w:caps w:val="0"/>
          <w:color w:val="000000"/>
          <w:spacing w:val="106"/>
          <w:sz w:val="15"/>
          <w:szCs w:val="15"/>
        </w:rPr>
      </w:pPr>
      <w:r>
        <w:rPr>
          <w:rFonts w:ascii="cursive" w:hAnsi="cursive" w:eastAsia="cursive" w:cs="cursive"/>
          <w:i w:val="0"/>
          <w:iCs w:val="0"/>
          <w:caps w:val="0"/>
          <w:color w:val="FF3300"/>
          <w:spacing w:val="106"/>
          <w:sz w:val="52"/>
          <w:szCs w:val="52"/>
        </w:rPr>
        <w:br w:type="textWrapping"/>
      </w:r>
      <w:r>
        <w:rPr>
          <w:rStyle w:val="5"/>
          <w:rFonts w:hint="default" w:ascii="cursive" w:hAnsi="cursive" w:eastAsia="cursive" w:cs="cursive"/>
          <w:i w:val="0"/>
          <w:iCs w:val="0"/>
          <w:caps w:val="0"/>
          <w:color w:val="FF3300"/>
          <w:spacing w:val="106"/>
          <w:sz w:val="52"/>
          <w:szCs w:val="52"/>
        </w:rPr>
        <w:t>柳 城 县</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1325" w:lineRule="atLeast"/>
        <w:ind w:left="0" w:right="0" w:firstLine="0"/>
        <w:jc w:val="center"/>
        <w:rPr>
          <w:rFonts w:hint="default" w:ascii="sans-serif" w:hAnsi="sans-serif" w:eastAsia="sans-serif" w:cs="sans-serif"/>
          <w:i w:val="0"/>
          <w:iCs w:val="0"/>
          <w:caps w:val="0"/>
          <w:color w:val="000000"/>
          <w:spacing w:val="0"/>
          <w:sz w:val="15"/>
          <w:szCs w:val="15"/>
        </w:rPr>
      </w:pPr>
      <w:r>
        <w:rPr>
          <w:rFonts w:hint="default" w:ascii="cursive" w:hAnsi="cursive" w:eastAsia="cursive" w:cs="cursive"/>
          <w:i w:val="0"/>
          <w:iCs w:val="0"/>
          <w:caps w:val="0"/>
          <w:color w:val="FF3300"/>
          <w:spacing w:val="0"/>
          <w:sz w:val="110"/>
          <w:szCs w:val="110"/>
        </w:rPr>
        <w:t>人民政府文件</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04" w:lineRule="atLeast"/>
        <w:ind w:left="0" w:right="0" w:firstLine="0"/>
        <w:jc w:val="center"/>
        <w:rPr>
          <w:rFonts w:hint="default" w:ascii="sans-serif" w:hAnsi="sans-serif" w:eastAsia="sans-serif" w:cs="sans-serif"/>
          <w:i w:val="0"/>
          <w:iCs w:val="0"/>
          <w:caps w:val="0"/>
          <w:color w:val="000000"/>
          <w:spacing w:val="0"/>
          <w:sz w:val="15"/>
          <w:szCs w:val="15"/>
        </w:rPr>
      </w:pPr>
      <w:bookmarkStart w:id="0" w:name="doc_mark"/>
      <w:bookmarkEnd w:id="0"/>
      <w:r>
        <w:rPr>
          <w:rFonts w:hint="default" w:ascii="sans-serif" w:hAnsi="sans-serif" w:eastAsia="sans-serif" w:cs="sans-serif"/>
          <w:i w:val="0"/>
          <w:iCs w:val="0"/>
          <w:caps w:val="0"/>
          <w:color w:val="000000"/>
          <w:spacing w:val="0"/>
          <w:sz w:val="15"/>
          <w:szCs w:val="15"/>
        </w:rPr>
        <w:t>  </w:t>
      </w:r>
      <w:r>
        <w:rPr>
          <w:rFonts w:ascii="仿宋_GB2312" w:hAnsi="sans-serif" w:eastAsia="仿宋_GB2312" w:cs="仿宋_GB2312"/>
          <w:i w:val="0"/>
          <w:iCs w:val="0"/>
          <w:caps w:val="0"/>
          <w:color w:val="000000"/>
          <w:spacing w:val="0"/>
          <w:sz w:val="32"/>
          <w:szCs w:val="32"/>
        </w:rPr>
        <w:t>柳城政发〔</w:t>
      </w:r>
      <w:r>
        <w:rPr>
          <w:rFonts w:hint="eastAsia" w:ascii="仿宋_GB2312" w:hAnsi="sans-serif" w:eastAsia="仿宋_GB2312" w:cs="仿宋_GB2312"/>
          <w:i w:val="0"/>
          <w:iCs w:val="0"/>
          <w:caps w:val="0"/>
          <w:color w:val="000000"/>
          <w:spacing w:val="0"/>
          <w:sz w:val="32"/>
          <w:szCs w:val="32"/>
        </w:rPr>
        <w:t>2022〕6号</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04" w:lineRule="atLeast"/>
        <w:ind w:left="0" w:right="0" w:firstLine="0"/>
        <w:jc w:val="center"/>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br w:type="textWrapping"/>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662" w:lineRule="atLeast"/>
        <w:ind w:left="0" w:right="0" w:firstLine="0"/>
        <w:jc w:val="center"/>
        <w:rPr>
          <w:rFonts w:hint="default" w:ascii="sans-serif" w:hAnsi="sans-serif" w:eastAsia="sans-serif" w:cs="sans-serif"/>
          <w:i w:val="0"/>
          <w:iCs w:val="0"/>
          <w:caps w:val="0"/>
          <w:color w:val="000000"/>
          <w:spacing w:val="0"/>
          <w:sz w:val="15"/>
          <w:szCs w:val="15"/>
        </w:rPr>
      </w:pPr>
      <w:bookmarkStart w:id="1" w:name="subject"/>
      <w:bookmarkEnd w:id="1"/>
      <w:r>
        <w:rPr>
          <w:rFonts w:hint="default" w:ascii="sans-serif" w:hAnsi="sans-serif" w:eastAsia="sans-serif" w:cs="sans-serif"/>
          <w:i w:val="0"/>
          <w:iCs w:val="0"/>
          <w:caps w:val="0"/>
          <w:color w:val="000000"/>
          <w:spacing w:val="0"/>
          <w:sz w:val="15"/>
          <w:szCs w:val="15"/>
        </w:rPr>
        <w:t>  </w:t>
      </w:r>
      <w:r>
        <w:rPr>
          <w:rFonts w:hint="default" w:ascii="cursive" w:hAnsi="cursive" w:eastAsia="cursive" w:cs="cursive"/>
          <w:i w:val="0"/>
          <w:iCs w:val="0"/>
          <w:caps w:val="0"/>
          <w:color w:val="000000"/>
          <w:spacing w:val="0"/>
          <w:sz w:val="44"/>
          <w:szCs w:val="44"/>
        </w:rPr>
        <w:t>柳城县人民政府关于</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662" w:lineRule="atLeast"/>
        <w:ind w:left="0" w:right="0" w:firstLine="0"/>
        <w:jc w:val="center"/>
        <w:rPr>
          <w:rFonts w:hint="default" w:ascii="sans-serif" w:hAnsi="sans-serif" w:eastAsia="sans-serif" w:cs="sans-serif"/>
          <w:i w:val="0"/>
          <w:iCs w:val="0"/>
          <w:caps w:val="0"/>
          <w:color w:val="000000"/>
          <w:spacing w:val="0"/>
          <w:sz w:val="15"/>
          <w:szCs w:val="15"/>
        </w:rPr>
      </w:pPr>
      <w:r>
        <w:rPr>
          <w:rFonts w:hint="default" w:ascii="cursive" w:hAnsi="cursive" w:eastAsia="cursive" w:cs="cursive"/>
          <w:i w:val="0"/>
          <w:iCs w:val="0"/>
          <w:caps w:val="0"/>
          <w:color w:val="000000"/>
          <w:spacing w:val="0"/>
          <w:sz w:val="44"/>
          <w:szCs w:val="44"/>
        </w:rPr>
        <w:t>印发政府工作报告的通知</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662" w:lineRule="atLeast"/>
        <w:ind w:left="0" w:right="0" w:firstLine="0"/>
        <w:jc w:val="center"/>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br w:type="textWrapping"/>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各乡镇人民政府、华侨管理区，县人民政府各组成部门：</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《政府工作报告》已经县第十八届人大第二次会议审议通过，现印发给你们。请各乡镇、华侨管理区、各部门、各单位结合实际，抓好各项工作落实，确保</w:t>
      </w:r>
      <w:r>
        <w:rPr>
          <w:rFonts w:hint="eastAsia" w:ascii="仿宋_GB2312" w:hAnsi="Calibri" w:eastAsia="仿宋_GB2312" w:cs="仿宋_GB2312"/>
          <w:i w:val="0"/>
          <w:iCs w:val="0"/>
          <w:caps w:val="0"/>
          <w:color w:val="000000"/>
          <w:spacing w:val="0"/>
          <w:sz w:val="32"/>
          <w:szCs w:val="32"/>
        </w:rPr>
        <w:t>2022</w:t>
      </w:r>
      <w:r>
        <w:rPr>
          <w:rFonts w:hint="eastAsia" w:ascii="仿宋_GB2312" w:hAnsi="sans-serif" w:eastAsia="仿宋_GB2312" w:cs="仿宋_GB2312"/>
          <w:i w:val="0"/>
          <w:iCs w:val="0"/>
          <w:caps w:val="0"/>
          <w:color w:val="000000"/>
          <w:spacing w:val="0"/>
          <w:sz w:val="32"/>
          <w:szCs w:val="32"/>
        </w:rPr>
        <w:t>年政府工作目标任务全面完成。</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0"/>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br w:type="textWrapping"/>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5443"/>
        <w:jc w:val="right"/>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柳城县人民政府 </w:t>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5443"/>
        <w:jc w:val="right"/>
        <w:rPr>
          <w:rFonts w:hint="default" w:ascii="sans-serif" w:hAnsi="sans-serif" w:eastAsia="sans-serif" w:cs="sans-serif"/>
          <w:i w:val="0"/>
          <w:iCs w:val="0"/>
          <w:caps w:val="0"/>
          <w:color w:val="000000"/>
          <w:spacing w:val="0"/>
          <w:sz w:val="15"/>
          <w:szCs w:val="15"/>
        </w:rPr>
      </w:pPr>
      <w:r>
        <w:rPr>
          <w:rFonts w:hint="eastAsia" w:ascii="仿宋_GB2312" w:hAnsi="Calibri" w:eastAsia="仿宋_GB2312" w:cs="仿宋_GB2312"/>
          <w:i w:val="0"/>
          <w:iCs w:val="0"/>
          <w:caps w:val="0"/>
          <w:color w:val="000000"/>
          <w:spacing w:val="0"/>
          <w:sz w:val="32"/>
          <w:szCs w:val="32"/>
        </w:rPr>
        <w:t>2022</w:t>
      </w:r>
      <w:r>
        <w:rPr>
          <w:rFonts w:hint="eastAsia" w:ascii="仿宋_GB2312" w:hAnsi="sans-serif" w:eastAsia="仿宋_GB2312" w:cs="仿宋_GB2312"/>
          <w:i w:val="0"/>
          <w:iCs w:val="0"/>
          <w:caps w:val="0"/>
          <w:color w:val="000000"/>
          <w:spacing w:val="0"/>
          <w:sz w:val="32"/>
          <w:szCs w:val="32"/>
        </w:rPr>
        <w:t>年</w:t>
      </w:r>
      <w:r>
        <w:rPr>
          <w:rFonts w:hint="eastAsia" w:ascii="仿宋_GB2312" w:hAnsi="Calibri" w:eastAsia="仿宋_GB2312" w:cs="仿宋_GB2312"/>
          <w:i w:val="0"/>
          <w:iCs w:val="0"/>
          <w:caps w:val="0"/>
          <w:color w:val="000000"/>
          <w:spacing w:val="0"/>
          <w:sz w:val="32"/>
          <w:szCs w:val="32"/>
        </w:rPr>
        <w:t>4</w:t>
      </w:r>
      <w:r>
        <w:rPr>
          <w:rFonts w:hint="eastAsia" w:ascii="仿宋_GB2312" w:hAnsi="sans-serif" w:eastAsia="仿宋_GB2312" w:cs="仿宋_GB2312"/>
          <w:i w:val="0"/>
          <w:iCs w:val="0"/>
          <w:caps w:val="0"/>
          <w:color w:val="000000"/>
          <w:spacing w:val="0"/>
          <w:sz w:val="32"/>
          <w:szCs w:val="32"/>
        </w:rPr>
        <w:t>月</w:t>
      </w:r>
      <w:r>
        <w:rPr>
          <w:rFonts w:hint="eastAsia" w:ascii="仿宋_GB2312" w:hAnsi="Calibri" w:eastAsia="仿宋_GB2312" w:cs="仿宋_GB2312"/>
          <w:i w:val="0"/>
          <w:iCs w:val="0"/>
          <w:caps w:val="0"/>
          <w:color w:val="000000"/>
          <w:spacing w:val="0"/>
          <w:sz w:val="32"/>
          <w:szCs w:val="32"/>
        </w:rPr>
        <w:t>20</w:t>
      </w:r>
      <w:r>
        <w:rPr>
          <w:rFonts w:hint="eastAsia" w:ascii="仿宋_GB2312" w:hAnsi="sans-serif" w:eastAsia="仿宋_GB2312" w:cs="仿宋_GB2312"/>
          <w:i w:val="0"/>
          <w:iCs w:val="0"/>
          <w:caps w:val="0"/>
          <w:color w:val="000000"/>
          <w:spacing w:val="0"/>
          <w:sz w:val="32"/>
          <w:szCs w:val="32"/>
        </w:rPr>
        <w:t>日</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156" w:lineRule="atLeast"/>
        <w:ind w:left="0" w:right="0" w:firstLine="619"/>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4"/>
          <w:sz w:val="32"/>
          <w:szCs w:val="32"/>
        </w:rPr>
        <w:t>（</w:t>
      </w:r>
      <w:r>
        <w:rPr>
          <w:rFonts w:hint="default" w:ascii="cursive" w:hAnsi="cursive" w:eastAsia="cursive" w:cs="cursive"/>
          <w:i w:val="0"/>
          <w:iCs w:val="0"/>
          <w:caps w:val="0"/>
          <w:color w:val="000000"/>
          <w:spacing w:val="0"/>
          <w:sz w:val="32"/>
          <w:szCs w:val="32"/>
        </w:rPr>
        <w:t>公开方式：</w:t>
      </w:r>
      <w:r>
        <w:rPr>
          <w:rFonts w:hint="eastAsia" w:ascii="仿宋_GB2312" w:hAnsi="sans-serif" w:eastAsia="仿宋_GB2312" w:cs="仿宋_GB2312"/>
          <w:i w:val="0"/>
          <w:iCs w:val="0"/>
          <w:caps w:val="0"/>
          <w:color w:val="000000"/>
          <w:spacing w:val="0"/>
          <w:sz w:val="32"/>
          <w:szCs w:val="32"/>
        </w:rPr>
        <w:t>主动公开</w:t>
      </w:r>
      <w:r>
        <w:rPr>
          <w:rFonts w:hint="eastAsia" w:ascii="仿宋_GB2312" w:hAnsi="sans-serif" w:eastAsia="仿宋_GB2312" w:cs="仿宋_GB2312"/>
          <w:i w:val="0"/>
          <w:iCs w:val="0"/>
          <w:caps w:val="0"/>
          <w:color w:val="000000"/>
          <w:spacing w:val="-4"/>
          <w:sz w:val="32"/>
          <w:szCs w:val="32"/>
        </w:rPr>
        <w:t>）</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18" w:lineRule="atLeast"/>
        <w:ind w:left="0" w:right="0" w:firstLine="0"/>
        <w:jc w:val="center"/>
        <w:rPr>
          <w:rFonts w:hint="default" w:ascii="sans-serif" w:hAnsi="sans-serif" w:eastAsia="sans-serif" w:cs="sans-serif"/>
          <w:i w:val="0"/>
          <w:iCs w:val="0"/>
          <w:caps w:val="0"/>
          <w:color w:val="000000"/>
          <w:spacing w:val="0"/>
          <w:sz w:val="15"/>
          <w:szCs w:val="15"/>
        </w:rPr>
      </w:pPr>
      <w:r>
        <w:rPr>
          <w:rFonts w:hint="default" w:ascii="cursive" w:hAnsi="cursive" w:eastAsia="cursive" w:cs="cursive"/>
          <w:i w:val="0"/>
          <w:iCs w:val="0"/>
          <w:caps w:val="0"/>
          <w:color w:val="000000"/>
          <w:spacing w:val="0"/>
          <w:sz w:val="44"/>
          <w:szCs w:val="44"/>
        </w:rPr>
        <w:t>政府工作报告</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0"/>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6"/>
          <w:sz w:val="15"/>
          <w:szCs w:val="15"/>
        </w:rPr>
        <w:t>——</w:t>
      </w:r>
      <w:r>
        <w:rPr>
          <w:rFonts w:hint="eastAsia" w:ascii="仿宋_GB2312" w:hAnsi="Calibri" w:eastAsia="仿宋_GB2312" w:cs="仿宋_GB2312"/>
          <w:i w:val="0"/>
          <w:iCs w:val="0"/>
          <w:caps w:val="0"/>
          <w:color w:val="000000"/>
          <w:spacing w:val="-12"/>
          <w:sz w:val="32"/>
          <w:szCs w:val="32"/>
        </w:rPr>
        <w:t>2022</w:t>
      </w:r>
      <w:r>
        <w:rPr>
          <w:rFonts w:hint="eastAsia" w:ascii="仿宋_GB2312" w:hAnsi="sans-serif" w:eastAsia="仿宋_GB2312" w:cs="仿宋_GB2312"/>
          <w:i w:val="0"/>
          <w:iCs w:val="0"/>
          <w:caps w:val="0"/>
          <w:color w:val="000000"/>
          <w:spacing w:val="0"/>
          <w:sz w:val="32"/>
          <w:szCs w:val="32"/>
        </w:rPr>
        <w:t>年</w:t>
      </w:r>
      <w:r>
        <w:rPr>
          <w:rFonts w:hint="eastAsia" w:ascii="仿宋_GB2312" w:hAnsi="Calibri" w:eastAsia="仿宋_GB2312" w:cs="仿宋_GB2312"/>
          <w:i w:val="0"/>
          <w:iCs w:val="0"/>
          <w:caps w:val="0"/>
          <w:color w:val="000000"/>
          <w:spacing w:val="0"/>
          <w:sz w:val="32"/>
          <w:szCs w:val="32"/>
        </w:rPr>
        <w:t>1</w:t>
      </w:r>
      <w:r>
        <w:rPr>
          <w:rFonts w:hint="eastAsia" w:ascii="仿宋_GB2312" w:hAnsi="sans-serif" w:eastAsia="仿宋_GB2312" w:cs="仿宋_GB2312"/>
          <w:i w:val="0"/>
          <w:iCs w:val="0"/>
          <w:caps w:val="0"/>
          <w:color w:val="000000"/>
          <w:spacing w:val="0"/>
          <w:sz w:val="32"/>
          <w:szCs w:val="32"/>
        </w:rPr>
        <w:t>月</w:t>
      </w:r>
      <w:r>
        <w:rPr>
          <w:rFonts w:hint="eastAsia" w:ascii="仿宋_GB2312" w:hAnsi="Calibri" w:eastAsia="仿宋_GB2312" w:cs="仿宋_GB2312"/>
          <w:i w:val="0"/>
          <w:iCs w:val="0"/>
          <w:caps w:val="0"/>
          <w:color w:val="000000"/>
          <w:spacing w:val="0"/>
          <w:sz w:val="32"/>
          <w:szCs w:val="32"/>
        </w:rPr>
        <w:t>24</w:t>
      </w:r>
      <w:r>
        <w:rPr>
          <w:rFonts w:hint="eastAsia" w:ascii="仿宋_GB2312" w:hAnsi="sans-serif" w:eastAsia="仿宋_GB2312" w:cs="仿宋_GB2312"/>
          <w:i w:val="0"/>
          <w:iCs w:val="0"/>
          <w:caps w:val="0"/>
          <w:color w:val="000000"/>
          <w:spacing w:val="0"/>
          <w:sz w:val="32"/>
          <w:szCs w:val="32"/>
        </w:rPr>
        <w:t>日在柳城县第十八届人民代表大会第二次会议上</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0"/>
        <w:jc w:val="center"/>
        <w:rPr>
          <w:rFonts w:hint="default" w:ascii="sans-serif" w:hAnsi="sans-serif" w:eastAsia="sans-serif" w:cs="sans-serif"/>
          <w:i w:val="0"/>
          <w:iCs w:val="0"/>
          <w:caps w:val="0"/>
          <w:color w:val="000000"/>
          <w:spacing w:val="0"/>
          <w:sz w:val="15"/>
          <w:szCs w:val="15"/>
        </w:rPr>
      </w:pPr>
      <w:r>
        <w:rPr>
          <w:rFonts w:ascii="楷体_GB2312" w:hAnsi="sans-serif" w:eastAsia="楷体_GB2312" w:cs="楷体_GB2312"/>
          <w:i w:val="0"/>
          <w:iCs w:val="0"/>
          <w:caps w:val="0"/>
          <w:color w:val="000000"/>
          <w:spacing w:val="0"/>
          <w:sz w:val="32"/>
          <w:szCs w:val="32"/>
        </w:rPr>
        <w:t>县长 何韬</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0"/>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br w:type="textWrapping"/>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各位代表：</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现在，我代表柳城县人民政府，向大会报告工作，请予审议，并请各位政协委员和列席会议的同志提出意见。</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br w:type="textWrapping"/>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黑体" w:hAnsi="宋体" w:eastAsia="黑体" w:cs="黑体"/>
          <w:i w:val="0"/>
          <w:iCs w:val="0"/>
          <w:caps w:val="0"/>
          <w:color w:val="000000"/>
          <w:spacing w:val="0"/>
          <w:sz w:val="32"/>
          <w:szCs w:val="32"/>
        </w:rPr>
        <w:t>2021年工作回顾——</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0"/>
        <w:jc w:val="center"/>
        <w:rPr>
          <w:rFonts w:hint="default" w:ascii="sans-serif" w:hAnsi="sans-serif" w:eastAsia="sans-serif" w:cs="sans-serif"/>
          <w:i w:val="0"/>
          <w:iCs w:val="0"/>
          <w:caps w:val="0"/>
          <w:color w:val="000000"/>
          <w:spacing w:val="0"/>
          <w:sz w:val="15"/>
          <w:szCs w:val="15"/>
        </w:rPr>
      </w:pPr>
      <w:r>
        <w:rPr>
          <w:rFonts w:hint="eastAsia" w:ascii="黑体" w:hAnsi="宋体" w:eastAsia="黑体" w:cs="黑体"/>
          <w:i w:val="0"/>
          <w:iCs w:val="0"/>
          <w:caps w:val="0"/>
          <w:color w:val="000000"/>
          <w:spacing w:val="0"/>
          <w:sz w:val="32"/>
          <w:szCs w:val="32"/>
        </w:rPr>
        <w:t>精准施政迎挑战 同心加力开新局</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0"/>
        <w:jc w:val="center"/>
        <w:rPr>
          <w:rFonts w:hint="default" w:ascii="sans-serif" w:hAnsi="sans-serif" w:eastAsia="sans-serif" w:cs="sans-serif"/>
          <w:i w:val="0"/>
          <w:iCs w:val="0"/>
          <w:caps w:val="0"/>
          <w:color w:val="000000"/>
          <w:spacing w:val="0"/>
          <w:sz w:val="15"/>
          <w:szCs w:val="15"/>
        </w:rPr>
      </w:pPr>
      <w:r>
        <w:rPr>
          <w:rFonts w:hint="eastAsia" w:ascii="黑体" w:hAnsi="宋体" w:eastAsia="黑体" w:cs="黑体"/>
          <w:i w:val="0"/>
          <w:iCs w:val="0"/>
          <w:caps w:val="0"/>
          <w:color w:val="000000"/>
          <w:spacing w:val="0"/>
          <w:sz w:val="32"/>
          <w:szCs w:val="32"/>
        </w:rPr>
        <w:t>顺利夺取“十四五”规划开门红</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br w:type="textWrapping"/>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刚刚过去的</w:t>
      </w:r>
      <w:r>
        <w:rPr>
          <w:rFonts w:hint="eastAsia" w:ascii="仿宋_GB2312" w:hAnsi="Calibri" w:eastAsia="仿宋_GB2312" w:cs="仿宋_GB2312"/>
          <w:i w:val="0"/>
          <w:iCs w:val="0"/>
          <w:caps w:val="0"/>
          <w:color w:val="000000"/>
          <w:spacing w:val="0"/>
          <w:sz w:val="32"/>
          <w:szCs w:val="32"/>
        </w:rPr>
        <w:t>2021</w:t>
      </w:r>
      <w:r>
        <w:rPr>
          <w:rFonts w:hint="eastAsia" w:ascii="仿宋_GB2312" w:hAnsi="sans-serif" w:eastAsia="仿宋_GB2312" w:cs="仿宋_GB2312"/>
          <w:i w:val="0"/>
          <w:iCs w:val="0"/>
          <w:caps w:val="0"/>
          <w:color w:val="000000"/>
          <w:spacing w:val="0"/>
          <w:sz w:val="32"/>
          <w:szCs w:val="32"/>
        </w:rPr>
        <w:t>年，是极不平凡的一年。一年来，我们坚持以习近平新时代中国特色社会主义思想为指导，认真学习贯彻习近平总书记“</w:t>
      </w:r>
      <w:r>
        <w:rPr>
          <w:rFonts w:hint="eastAsia" w:ascii="仿宋_GB2312" w:hAnsi="Calibri" w:eastAsia="仿宋_GB2312" w:cs="仿宋_GB2312"/>
          <w:i w:val="0"/>
          <w:iCs w:val="0"/>
          <w:caps w:val="0"/>
          <w:color w:val="000000"/>
          <w:spacing w:val="0"/>
          <w:sz w:val="32"/>
          <w:szCs w:val="32"/>
        </w:rPr>
        <w:t>7.1”</w:t>
      </w:r>
      <w:r>
        <w:rPr>
          <w:rFonts w:hint="eastAsia" w:ascii="仿宋_GB2312" w:hAnsi="sans-serif" w:eastAsia="仿宋_GB2312" w:cs="仿宋_GB2312"/>
          <w:i w:val="0"/>
          <w:iCs w:val="0"/>
          <w:caps w:val="0"/>
          <w:color w:val="000000"/>
          <w:spacing w:val="0"/>
          <w:sz w:val="32"/>
          <w:szCs w:val="32"/>
        </w:rPr>
        <w:t>讲话及考察广西重要讲话指示精神，在市委、市政府和县委坚强领导下，自觉践行新发展理念，主动融入新发展格局，认真贯彻高质量发展要求，积极应对宏观经济复杂多变和新冠肺炎疫情持续反复的严峻挑战，创新开展“九大工程”</w:t>
      </w:r>
      <w:r>
        <w:rPr>
          <w:rFonts w:hint="eastAsia" w:ascii="仿宋_GB2312" w:hAnsi="sans-serif" w:eastAsia="仿宋_GB2312" w:cs="仿宋_GB2312"/>
          <w:i w:val="0"/>
          <w:iCs w:val="0"/>
          <w:caps w:val="0"/>
          <w:color w:val="000000"/>
          <w:spacing w:val="0"/>
          <w:sz w:val="32"/>
          <w:szCs w:val="32"/>
          <w:vertAlign w:val="superscript"/>
        </w:rPr>
        <w:t>①</w:t>
      </w:r>
      <w:r>
        <w:rPr>
          <w:rFonts w:hint="eastAsia" w:ascii="仿宋_GB2312" w:hAnsi="sans-serif" w:eastAsia="仿宋_GB2312" w:cs="仿宋_GB2312"/>
          <w:i w:val="0"/>
          <w:iCs w:val="0"/>
          <w:caps w:val="0"/>
          <w:color w:val="000000"/>
          <w:spacing w:val="0"/>
          <w:sz w:val="32"/>
          <w:szCs w:val="32"/>
        </w:rPr>
        <w:t>建设，加快“三建设一融入”</w:t>
      </w:r>
      <w:r>
        <w:rPr>
          <w:rFonts w:hint="eastAsia" w:ascii="仿宋_GB2312" w:hAnsi="sans-serif" w:eastAsia="仿宋_GB2312" w:cs="仿宋_GB2312"/>
          <w:i w:val="0"/>
          <w:iCs w:val="0"/>
          <w:caps w:val="0"/>
          <w:color w:val="000000"/>
          <w:spacing w:val="0"/>
          <w:sz w:val="32"/>
          <w:szCs w:val="32"/>
          <w:vertAlign w:val="superscript"/>
        </w:rPr>
        <w:t>②</w:t>
      </w:r>
      <w:r>
        <w:rPr>
          <w:rFonts w:hint="eastAsia" w:ascii="仿宋_GB2312" w:hAnsi="sans-serif" w:eastAsia="仿宋_GB2312" w:cs="仿宋_GB2312"/>
          <w:i w:val="0"/>
          <w:iCs w:val="0"/>
          <w:caps w:val="0"/>
          <w:color w:val="000000"/>
          <w:spacing w:val="0"/>
          <w:sz w:val="32"/>
          <w:szCs w:val="32"/>
        </w:rPr>
        <w:t>进程，顺利完成全年各项发展目标，以优异成绩实现了“十四五”良好开局。初步核算，全县地区生产总值完成</w:t>
      </w:r>
      <w:r>
        <w:rPr>
          <w:rFonts w:hint="eastAsia" w:ascii="仿宋_GB2312" w:hAnsi="Calibri" w:eastAsia="仿宋_GB2312" w:cs="仿宋_GB2312"/>
          <w:i w:val="0"/>
          <w:iCs w:val="0"/>
          <w:caps w:val="0"/>
          <w:color w:val="000000"/>
          <w:spacing w:val="0"/>
          <w:sz w:val="32"/>
          <w:szCs w:val="32"/>
        </w:rPr>
        <w:t>192.3</w:t>
      </w:r>
      <w:r>
        <w:rPr>
          <w:rFonts w:hint="eastAsia" w:ascii="仿宋_GB2312" w:hAnsi="sans-serif" w:eastAsia="仿宋_GB2312" w:cs="仿宋_GB2312"/>
          <w:i w:val="0"/>
          <w:iCs w:val="0"/>
          <w:caps w:val="0"/>
          <w:color w:val="000000"/>
          <w:spacing w:val="0"/>
          <w:sz w:val="32"/>
          <w:szCs w:val="32"/>
        </w:rPr>
        <w:t>亿元，同比增长</w:t>
      </w:r>
      <w:r>
        <w:rPr>
          <w:rFonts w:hint="eastAsia" w:ascii="仿宋_GB2312" w:hAnsi="Calibri" w:eastAsia="仿宋_GB2312" w:cs="仿宋_GB2312"/>
          <w:i w:val="0"/>
          <w:iCs w:val="0"/>
          <w:caps w:val="0"/>
          <w:color w:val="000000"/>
          <w:spacing w:val="0"/>
          <w:sz w:val="32"/>
          <w:szCs w:val="32"/>
        </w:rPr>
        <w:t>8.2%</w:t>
      </w:r>
      <w:r>
        <w:rPr>
          <w:rFonts w:hint="eastAsia" w:ascii="仿宋_GB2312" w:hAnsi="sans-serif" w:eastAsia="仿宋_GB2312" w:cs="仿宋_GB2312"/>
          <w:i w:val="0"/>
          <w:iCs w:val="0"/>
          <w:caps w:val="0"/>
          <w:color w:val="000000"/>
          <w:spacing w:val="0"/>
          <w:sz w:val="32"/>
          <w:szCs w:val="32"/>
        </w:rPr>
        <w:t>；其中：第一产业增加值</w:t>
      </w:r>
      <w:r>
        <w:rPr>
          <w:rFonts w:hint="eastAsia" w:ascii="仿宋_GB2312" w:hAnsi="Calibri" w:eastAsia="仿宋_GB2312" w:cs="仿宋_GB2312"/>
          <w:i w:val="0"/>
          <w:iCs w:val="0"/>
          <w:caps w:val="0"/>
          <w:color w:val="000000"/>
          <w:spacing w:val="0"/>
          <w:sz w:val="32"/>
          <w:szCs w:val="32"/>
        </w:rPr>
        <w:t>59.2</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11.4%</w:t>
      </w:r>
      <w:r>
        <w:rPr>
          <w:rFonts w:hint="eastAsia" w:ascii="仿宋_GB2312" w:hAnsi="sans-serif" w:eastAsia="仿宋_GB2312" w:cs="仿宋_GB2312"/>
          <w:i w:val="0"/>
          <w:iCs w:val="0"/>
          <w:caps w:val="0"/>
          <w:color w:val="000000"/>
          <w:spacing w:val="0"/>
          <w:sz w:val="32"/>
          <w:szCs w:val="32"/>
        </w:rPr>
        <w:t>；第二产业增加值</w:t>
      </w:r>
      <w:r>
        <w:rPr>
          <w:rFonts w:hint="eastAsia" w:ascii="仿宋_GB2312" w:hAnsi="Calibri" w:eastAsia="仿宋_GB2312" w:cs="仿宋_GB2312"/>
          <w:i w:val="0"/>
          <w:iCs w:val="0"/>
          <w:caps w:val="0"/>
          <w:color w:val="000000"/>
          <w:spacing w:val="0"/>
          <w:sz w:val="32"/>
          <w:szCs w:val="32"/>
        </w:rPr>
        <w:t>60.8</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4.1%;</w:t>
      </w:r>
      <w:r>
        <w:rPr>
          <w:rFonts w:hint="eastAsia" w:ascii="仿宋_GB2312" w:hAnsi="sans-serif" w:eastAsia="仿宋_GB2312" w:cs="仿宋_GB2312"/>
          <w:i w:val="0"/>
          <w:iCs w:val="0"/>
          <w:caps w:val="0"/>
          <w:color w:val="000000"/>
          <w:spacing w:val="0"/>
          <w:sz w:val="32"/>
          <w:szCs w:val="32"/>
        </w:rPr>
        <w:t>规上工业增加值</w:t>
      </w:r>
      <w:r>
        <w:rPr>
          <w:rFonts w:hint="eastAsia" w:ascii="仿宋_GB2312" w:hAnsi="Calibri" w:eastAsia="仿宋_GB2312" w:cs="仿宋_GB2312"/>
          <w:i w:val="0"/>
          <w:iCs w:val="0"/>
          <w:caps w:val="0"/>
          <w:color w:val="000000"/>
          <w:spacing w:val="0"/>
          <w:sz w:val="32"/>
          <w:szCs w:val="32"/>
        </w:rPr>
        <w:t>44.7</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6.5%</w:t>
      </w:r>
      <w:r>
        <w:rPr>
          <w:rFonts w:hint="eastAsia" w:ascii="仿宋_GB2312" w:hAnsi="sans-serif" w:eastAsia="仿宋_GB2312" w:cs="仿宋_GB2312"/>
          <w:i w:val="0"/>
          <w:iCs w:val="0"/>
          <w:caps w:val="0"/>
          <w:color w:val="000000"/>
          <w:spacing w:val="0"/>
          <w:sz w:val="32"/>
          <w:szCs w:val="32"/>
        </w:rPr>
        <w:t>。第三产业增加值</w:t>
      </w:r>
      <w:r>
        <w:rPr>
          <w:rFonts w:hint="eastAsia" w:ascii="仿宋_GB2312" w:hAnsi="Calibri" w:eastAsia="仿宋_GB2312" w:cs="仿宋_GB2312"/>
          <w:i w:val="0"/>
          <w:iCs w:val="0"/>
          <w:caps w:val="0"/>
          <w:color w:val="000000"/>
          <w:spacing w:val="0"/>
          <w:sz w:val="32"/>
          <w:szCs w:val="32"/>
        </w:rPr>
        <w:t>72.2</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8.5%</w:t>
      </w:r>
      <w:r>
        <w:rPr>
          <w:rFonts w:hint="eastAsia" w:ascii="仿宋_GB2312" w:hAnsi="sans-serif" w:eastAsia="仿宋_GB2312" w:cs="仿宋_GB2312"/>
          <w:i w:val="0"/>
          <w:iCs w:val="0"/>
          <w:caps w:val="0"/>
          <w:color w:val="000000"/>
          <w:spacing w:val="0"/>
          <w:sz w:val="32"/>
          <w:szCs w:val="32"/>
        </w:rPr>
        <w:t>。财政收入</w:t>
      </w:r>
      <w:r>
        <w:rPr>
          <w:rFonts w:hint="eastAsia" w:ascii="仿宋_GB2312" w:hAnsi="Calibri" w:eastAsia="仿宋_GB2312" w:cs="仿宋_GB2312"/>
          <w:i w:val="0"/>
          <w:iCs w:val="0"/>
          <w:caps w:val="0"/>
          <w:color w:val="000000"/>
          <w:spacing w:val="0"/>
          <w:sz w:val="32"/>
          <w:szCs w:val="32"/>
        </w:rPr>
        <w:t>11.9</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5%</w:t>
      </w:r>
      <w:r>
        <w:rPr>
          <w:rFonts w:hint="eastAsia" w:ascii="仿宋_GB2312" w:hAnsi="sans-serif" w:eastAsia="仿宋_GB2312" w:cs="仿宋_GB2312"/>
          <w:i w:val="0"/>
          <w:iCs w:val="0"/>
          <w:caps w:val="0"/>
          <w:color w:val="000000"/>
          <w:spacing w:val="0"/>
          <w:sz w:val="32"/>
          <w:szCs w:val="32"/>
        </w:rPr>
        <w:t>。农林牧渔业总产值完成</w:t>
      </w:r>
      <w:r>
        <w:rPr>
          <w:rFonts w:hint="eastAsia" w:ascii="仿宋_GB2312" w:hAnsi="Calibri" w:eastAsia="仿宋_GB2312" w:cs="仿宋_GB2312"/>
          <w:i w:val="0"/>
          <w:iCs w:val="0"/>
          <w:caps w:val="0"/>
          <w:color w:val="000000"/>
          <w:spacing w:val="0"/>
          <w:sz w:val="32"/>
          <w:szCs w:val="32"/>
        </w:rPr>
        <w:t>100</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22.3%</w:t>
      </w:r>
      <w:r>
        <w:rPr>
          <w:rFonts w:hint="eastAsia" w:ascii="仿宋_GB2312" w:hAnsi="sans-serif" w:eastAsia="仿宋_GB2312" w:cs="仿宋_GB2312"/>
          <w:i w:val="0"/>
          <w:iCs w:val="0"/>
          <w:caps w:val="0"/>
          <w:color w:val="000000"/>
          <w:spacing w:val="0"/>
          <w:sz w:val="32"/>
          <w:szCs w:val="32"/>
        </w:rPr>
        <w:t>。固定资产投资增长</w:t>
      </w:r>
      <w:r>
        <w:rPr>
          <w:rFonts w:hint="eastAsia" w:ascii="仿宋_GB2312" w:hAnsi="Calibri" w:eastAsia="仿宋_GB2312" w:cs="仿宋_GB2312"/>
          <w:i w:val="0"/>
          <w:iCs w:val="0"/>
          <w:caps w:val="0"/>
          <w:color w:val="000000"/>
          <w:spacing w:val="0"/>
          <w:sz w:val="32"/>
          <w:szCs w:val="32"/>
        </w:rPr>
        <w:t>18%</w:t>
      </w:r>
      <w:r>
        <w:rPr>
          <w:rFonts w:hint="eastAsia" w:ascii="仿宋_GB2312" w:hAnsi="sans-serif" w:eastAsia="仿宋_GB2312" w:cs="仿宋_GB2312"/>
          <w:i w:val="0"/>
          <w:iCs w:val="0"/>
          <w:caps w:val="0"/>
          <w:color w:val="000000"/>
          <w:spacing w:val="0"/>
          <w:sz w:val="32"/>
          <w:szCs w:val="32"/>
        </w:rPr>
        <w:t>。社会消费品零售总额</w:t>
      </w:r>
      <w:r>
        <w:rPr>
          <w:rFonts w:hint="eastAsia" w:ascii="仿宋_GB2312" w:hAnsi="Calibri" w:eastAsia="仿宋_GB2312" w:cs="仿宋_GB2312"/>
          <w:i w:val="0"/>
          <w:iCs w:val="0"/>
          <w:caps w:val="0"/>
          <w:color w:val="000000"/>
          <w:spacing w:val="0"/>
          <w:sz w:val="32"/>
          <w:szCs w:val="32"/>
        </w:rPr>
        <w:t>36.5</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12</w:t>
      </w:r>
      <w:r>
        <w:rPr>
          <w:rFonts w:hint="eastAsia" w:ascii="仿宋_GB2312" w:hAnsi="sans-serif" w:eastAsia="仿宋_GB2312" w:cs="仿宋_GB2312"/>
          <w:i w:val="0"/>
          <w:iCs w:val="0"/>
          <w:caps w:val="0"/>
          <w:color w:val="000000"/>
          <w:spacing w:val="0"/>
          <w:sz w:val="32"/>
          <w:szCs w:val="32"/>
        </w:rPr>
        <w:t>％，城镇居民人均可支配收入</w:t>
      </w:r>
      <w:r>
        <w:rPr>
          <w:rFonts w:hint="eastAsia" w:ascii="仿宋_GB2312" w:hAnsi="Calibri" w:eastAsia="仿宋_GB2312" w:cs="仿宋_GB2312"/>
          <w:i w:val="0"/>
          <w:iCs w:val="0"/>
          <w:caps w:val="0"/>
          <w:color w:val="000000"/>
          <w:spacing w:val="0"/>
          <w:sz w:val="32"/>
          <w:szCs w:val="32"/>
        </w:rPr>
        <w:t>39143</w:t>
      </w:r>
      <w:r>
        <w:rPr>
          <w:rFonts w:hint="eastAsia" w:ascii="仿宋_GB2312" w:hAnsi="sans-serif" w:eastAsia="仿宋_GB2312" w:cs="仿宋_GB2312"/>
          <w:i w:val="0"/>
          <w:iCs w:val="0"/>
          <w:caps w:val="0"/>
          <w:color w:val="000000"/>
          <w:spacing w:val="0"/>
          <w:sz w:val="32"/>
          <w:szCs w:val="32"/>
        </w:rPr>
        <w:t>元，增长</w:t>
      </w:r>
      <w:r>
        <w:rPr>
          <w:rFonts w:hint="eastAsia" w:ascii="仿宋_GB2312" w:hAnsi="Calibri" w:eastAsia="仿宋_GB2312" w:cs="仿宋_GB2312"/>
          <w:i w:val="0"/>
          <w:iCs w:val="0"/>
          <w:caps w:val="0"/>
          <w:color w:val="000000"/>
          <w:spacing w:val="0"/>
          <w:sz w:val="32"/>
          <w:szCs w:val="32"/>
        </w:rPr>
        <w:t>8%</w:t>
      </w:r>
      <w:r>
        <w:rPr>
          <w:rFonts w:hint="eastAsia" w:ascii="仿宋_GB2312" w:hAnsi="sans-serif" w:eastAsia="仿宋_GB2312" w:cs="仿宋_GB2312"/>
          <w:i w:val="0"/>
          <w:iCs w:val="0"/>
          <w:caps w:val="0"/>
          <w:color w:val="000000"/>
          <w:spacing w:val="0"/>
          <w:sz w:val="32"/>
          <w:szCs w:val="32"/>
        </w:rPr>
        <w:t>，农村居民人均可支配收入</w:t>
      </w:r>
      <w:r>
        <w:rPr>
          <w:rFonts w:hint="eastAsia" w:ascii="仿宋_GB2312" w:hAnsi="Calibri" w:eastAsia="仿宋_GB2312" w:cs="仿宋_GB2312"/>
          <w:i w:val="0"/>
          <w:iCs w:val="0"/>
          <w:caps w:val="0"/>
          <w:color w:val="000000"/>
          <w:spacing w:val="0"/>
          <w:sz w:val="32"/>
          <w:szCs w:val="32"/>
        </w:rPr>
        <w:t>18121</w:t>
      </w:r>
      <w:r>
        <w:rPr>
          <w:rFonts w:hint="eastAsia" w:ascii="仿宋_GB2312" w:hAnsi="sans-serif" w:eastAsia="仿宋_GB2312" w:cs="仿宋_GB2312"/>
          <w:i w:val="0"/>
          <w:iCs w:val="0"/>
          <w:caps w:val="0"/>
          <w:color w:val="000000"/>
          <w:spacing w:val="0"/>
          <w:sz w:val="32"/>
          <w:szCs w:val="32"/>
        </w:rPr>
        <w:t>元，增长</w:t>
      </w:r>
      <w:r>
        <w:rPr>
          <w:rFonts w:hint="eastAsia" w:ascii="仿宋_GB2312" w:hAnsi="Calibri" w:eastAsia="仿宋_GB2312" w:cs="仿宋_GB2312"/>
          <w:i w:val="0"/>
          <w:iCs w:val="0"/>
          <w:caps w:val="0"/>
          <w:color w:val="000000"/>
          <w:spacing w:val="0"/>
          <w:sz w:val="32"/>
          <w:szCs w:val="32"/>
        </w:rPr>
        <w:t>9%</w:t>
      </w:r>
      <w:r>
        <w:rPr>
          <w:rFonts w:hint="eastAsia" w:ascii="仿宋_GB2312" w:hAnsi="sans-serif" w:eastAsia="仿宋_GB2312" w:cs="仿宋_GB2312"/>
          <w:i w:val="0"/>
          <w:iCs w:val="0"/>
          <w:caps w:val="0"/>
          <w:color w:val="000000"/>
          <w:spacing w:val="0"/>
          <w:sz w:val="32"/>
          <w:szCs w:val="32"/>
        </w:rPr>
        <w:t>。时隔一年再次斩获“广西高质量发展进步县”殊荣。</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一年来，我们坚持机制创新、扩投扩建，项目投资大幅攀升。</w:t>
      </w:r>
      <w:r>
        <w:rPr>
          <w:rFonts w:hint="eastAsia" w:ascii="仿宋_GB2312" w:hAnsi="sans-serif" w:eastAsia="仿宋_GB2312" w:cs="仿宋_GB2312"/>
          <w:i w:val="0"/>
          <w:iCs w:val="0"/>
          <w:caps w:val="0"/>
          <w:color w:val="000000"/>
          <w:spacing w:val="0"/>
          <w:sz w:val="32"/>
          <w:szCs w:val="32"/>
        </w:rPr>
        <w:t>制定实施“九大工程”工作方案，谋划推进重点项目</w:t>
      </w:r>
      <w:r>
        <w:rPr>
          <w:rFonts w:hint="eastAsia" w:ascii="仿宋_GB2312" w:hAnsi="Calibri" w:eastAsia="仿宋_GB2312" w:cs="仿宋_GB2312"/>
          <w:i w:val="0"/>
          <w:iCs w:val="0"/>
          <w:caps w:val="0"/>
          <w:color w:val="000000"/>
          <w:spacing w:val="0"/>
          <w:sz w:val="32"/>
          <w:szCs w:val="32"/>
        </w:rPr>
        <w:t>145</w:t>
      </w:r>
      <w:r>
        <w:rPr>
          <w:rFonts w:hint="eastAsia" w:ascii="仿宋_GB2312" w:hAnsi="sans-serif" w:eastAsia="仿宋_GB2312" w:cs="仿宋_GB2312"/>
          <w:i w:val="0"/>
          <w:iCs w:val="0"/>
          <w:caps w:val="0"/>
          <w:color w:val="000000"/>
          <w:spacing w:val="0"/>
          <w:sz w:val="32"/>
          <w:szCs w:val="32"/>
        </w:rPr>
        <w:t>个，总投资</w:t>
      </w:r>
      <w:r>
        <w:rPr>
          <w:rFonts w:hint="eastAsia" w:ascii="仿宋_GB2312" w:hAnsi="Calibri" w:eastAsia="仿宋_GB2312" w:cs="仿宋_GB2312"/>
          <w:i w:val="0"/>
          <w:iCs w:val="0"/>
          <w:caps w:val="0"/>
          <w:color w:val="000000"/>
          <w:spacing w:val="0"/>
          <w:sz w:val="32"/>
          <w:szCs w:val="32"/>
        </w:rPr>
        <w:t>212</w:t>
      </w:r>
      <w:r>
        <w:rPr>
          <w:rFonts w:hint="eastAsia" w:ascii="仿宋_GB2312" w:hAnsi="sans-serif" w:eastAsia="仿宋_GB2312" w:cs="仿宋_GB2312"/>
          <w:i w:val="0"/>
          <w:iCs w:val="0"/>
          <w:caps w:val="0"/>
          <w:color w:val="000000"/>
          <w:spacing w:val="0"/>
          <w:sz w:val="32"/>
          <w:szCs w:val="32"/>
        </w:rPr>
        <w:t>亿元。实施市级以上重大项目</w:t>
      </w:r>
      <w:r>
        <w:rPr>
          <w:rFonts w:hint="eastAsia" w:ascii="仿宋_GB2312" w:hAnsi="Calibri" w:eastAsia="仿宋_GB2312" w:cs="仿宋_GB2312"/>
          <w:i w:val="0"/>
          <w:iCs w:val="0"/>
          <w:caps w:val="0"/>
          <w:color w:val="000000"/>
          <w:spacing w:val="0"/>
          <w:sz w:val="32"/>
          <w:szCs w:val="32"/>
        </w:rPr>
        <w:t>35</w:t>
      </w:r>
      <w:r>
        <w:rPr>
          <w:rFonts w:hint="eastAsia" w:ascii="仿宋_GB2312" w:hAnsi="sans-serif" w:eastAsia="仿宋_GB2312" w:cs="仿宋_GB2312"/>
          <w:i w:val="0"/>
          <w:iCs w:val="0"/>
          <w:caps w:val="0"/>
          <w:color w:val="000000"/>
          <w:spacing w:val="0"/>
          <w:sz w:val="32"/>
          <w:szCs w:val="32"/>
        </w:rPr>
        <w:t>个，总投资</w:t>
      </w:r>
      <w:r>
        <w:rPr>
          <w:rFonts w:hint="eastAsia" w:ascii="仿宋_GB2312" w:hAnsi="Calibri" w:eastAsia="仿宋_GB2312" w:cs="仿宋_GB2312"/>
          <w:i w:val="0"/>
          <w:iCs w:val="0"/>
          <w:caps w:val="0"/>
          <w:color w:val="000000"/>
          <w:spacing w:val="0"/>
          <w:sz w:val="32"/>
          <w:szCs w:val="32"/>
        </w:rPr>
        <w:t>76.9</w:t>
      </w:r>
      <w:r>
        <w:rPr>
          <w:rFonts w:hint="eastAsia" w:ascii="仿宋_GB2312" w:hAnsi="sans-serif" w:eastAsia="仿宋_GB2312" w:cs="仿宋_GB2312"/>
          <w:i w:val="0"/>
          <w:iCs w:val="0"/>
          <w:caps w:val="0"/>
          <w:color w:val="000000"/>
          <w:spacing w:val="0"/>
          <w:sz w:val="32"/>
          <w:szCs w:val="32"/>
        </w:rPr>
        <w:t>亿元，年度投资</w:t>
      </w:r>
      <w:r>
        <w:rPr>
          <w:rFonts w:hint="eastAsia" w:ascii="仿宋_GB2312" w:hAnsi="Calibri" w:eastAsia="仿宋_GB2312" w:cs="仿宋_GB2312"/>
          <w:i w:val="0"/>
          <w:iCs w:val="0"/>
          <w:caps w:val="0"/>
          <w:color w:val="000000"/>
          <w:spacing w:val="0"/>
          <w:sz w:val="32"/>
          <w:szCs w:val="32"/>
        </w:rPr>
        <w:t>21.65</w:t>
      </w:r>
      <w:r>
        <w:rPr>
          <w:rFonts w:hint="eastAsia" w:ascii="仿宋_GB2312" w:hAnsi="sans-serif" w:eastAsia="仿宋_GB2312" w:cs="仿宋_GB2312"/>
          <w:i w:val="0"/>
          <w:iCs w:val="0"/>
          <w:caps w:val="0"/>
          <w:color w:val="000000"/>
          <w:spacing w:val="0"/>
          <w:sz w:val="32"/>
          <w:szCs w:val="32"/>
        </w:rPr>
        <w:t>亿元，开工率</w:t>
      </w:r>
      <w:r>
        <w:rPr>
          <w:rFonts w:hint="eastAsia" w:ascii="仿宋_GB2312" w:hAnsi="Calibri" w:eastAsia="仿宋_GB2312" w:cs="仿宋_GB2312"/>
          <w:i w:val="0"/>
          <w:iCs w:val="0"/>
          <w:caps w:val="0"/>
          <w:color w:val="000000"/>
          <w:spacing w:val="0"/>
          <w:sz w:val="32"/>
          <w:szCs w:val="32"/>
        </w:rPr>
        <w:t>105%</w:t>
      </w:r>
      <w:r>
        <w:rPr>
          <w:rFonts w:hint="eastAsia" w:ascii="仿宋_GB2312" w:hAnsi="sans-serif" w:eastAsia="仿宋_GB2312" w:cs="仿宋_GB2312"/>
          <w:i w:val="0"/>
          <w:iCs w:val="0"/>
          <w:caps w:val="0"/>
          <w:color w:val="000000"/>
          <w:spacing w:val="0"/>
          <w:sz w:val="32"/>
          <w:szCs w:val="32"/>
        </w:rPr>
        <w:t>；招商引资再创历史新高，新签项目</w:t>
      </w:r>
      <w:r>
        <w:rPr>
          <w:rFonts w:hint="eastAsia" w:ascii="仿宋_GB2312" w:hAnsi="Calibri" w:eastAsia="仿宋_GB2312" w:cs="仿宋_GB2312"/>
          <w:i w:val="0"/>
          <w:iCs w:val="0"/>
          <w:caps w:val="0"/>
          <w:color w:val="000000"/>
          <w:spacing w:val="0"/>
          <w:sz w:val="32"/>
          <w:szCs w:val="32"/>
        </w:rPr>
        <w:t>66</w:t>
      </w:r>
      <w:r>
        <w:rPr>
          <w:rFonts w:hint="eastAsia" w:ascii="仿宋_GB2312" w:hAnsi="sans-serif" w:eastAsia="仿宋_GB2312" w:cs="仿宋_GB2312"/>
          <w:i w:val="0"/>
          <w:iCs w:val="0"/>
          <w:caps w:val="0"/>
          <w:color w:val="000000"/>
          <w:spacing w:val="0"/>
          <w:sz w:val="32"/>
          <w:szCs w:val="32"/>
        </w:rPr>
        <w:t>个，总投资</w:t>
      </w:r>
      <w:r>
        <w:rPr>
          <w:rFonts w:hint="eastAsia" w:ascii="仿宋_GB2312" w:hAnsi="Calibri" w:eastAsia="仿宋_GB2312" w:cs="仿宋_GB2312"/>
          <w:i w:val="0"/>
          <w:iCs w:val="0"/>
          <w:caps w:val="0"/>
          <w:color w:val="000000"/>
          <w:spacing w:val="0"/>
          <w:sz w:val="32"/>
          <w:szCs w:val="32"/>
        </w:rPr>
        <w:t>360</w:t>
      </w:r>
      <w:r>
        <w:rPr>
          <w:rFonts w:hint="eastAsia" w:ascii="仿宋_GB2312" w:hAnsi="sans-serif" w:eastAsia="仿宋_GB2312" w:cs="仿宋_GB2312"/>
          <w:i w:val="0"/>
          <w:iCs w:val="0"/>
          <w:caps w:val="0"/>
          <w:color w:val="000000"/>
          <w:spacing w:val="0"/>
          <w:sz w:val="32"/>
          <w:szCs w:val="32"/>
        </w:rPr>
        <w:t>亿元。完善企业融资担保和保险机制，强化要素保障，落实项目融资</w:t>
      </w:r>
      <w:r>
        <w:rPr>
          <w:rFonts w:hint="eastAsia" w:ascii="仿宋_GB2312" w:hAnsi="Calibri" w:eastAsia="仿宋_GB2312" w:cs="仿宋_GB2312"/>
          <w:i w:val="0"/>
          <w:iCs w:val="0"/>
          <w:caps w:val="0"/>
          <w:color w:val="000000"/>
          <w:spacing w:val="0"/>
          <w:sz w:val="32"/>
          <w:szCs w:val="32"/>
        </w:rPr>
        <w:t>31</w:t>
      </w:r>
      <w:r>
        <w:rPr>
          <w:rFonts w:hint="eastAsia" w:ascii="仿宋_GB2312" w:hAnsi="sans-serif" w:eastAsia="仿宋_GB2312" w:cs="仿宋_GB2312"/>
          <w:i w:val="0"/>
          <w:iCs w:val="0"/>
          <w:caps w:val="0"/>
          <w:color w:val="000000"/>
          <w:spacing w:val="0"/>
          <w:sz w:val="32"/>
          <w:szCs w:val="32"/>
        </w:rPr>
        <w:t>亿元，新增建设用地</w:t>
      </w:r>
      <w:r>
        <w:rPr>
          <w:rFonts w:hint="eastAsia" w:ascii="仿宋_GB2312" w:hAnsi="Calibri" w:eastAsia="仿宋_GB2312" w:cs="仿宋_GB2312"/>
          <w:i w:val="0"/>
          <w:iCs w:val="0"/>
          <w:caps w:val="0"/>
          <w:color w:val="000000"/>
          <w:spacing w:val="0"/>
          <w:sz w:val="32"/>
          <w:szCs w:val="32"/>
        </w:rPr>
        <w:t>2538</w:t>
      </w:r>
      <w:r>
        <w:rPr>
          <w:rFonts w:hint="eastAsia" w:ascii="仿宋_GB2312" w:hAnsi="sans-serif" w:eastAsia="仿宋_GB2312" w:cs="仿宋_GB2312"/>
          <w:i w:val="0"/>
          <w:iCs w:val="0"/>
          <w:caps w:val="0"/>
          <w:color w:val="000000"/>
          <w:spacing w:val="0"/>
          <w:sz w:val="32"/>
          <w:szCs w:val="32"/>
        </w:rPr>
        <w:t>亩。推行“一窗受理、集成服务”改革，实现企业“开办即开户”等，落实市场准入负面清单制度，营商环境持续优化。一批利当前、惠长远的重大工程扎实推进。雒容至东泉、东泉至柳城（国道</w:t>
      </w:r>
      <w:r>
        <w:rPr>
          <w:rFonts w:hint="eastAsia" w:ascii="仿宋_GB2312" w:hAnsi="Calibri" w:eastAsia="仿宋_GB2312" w:cs="仿宋_GB2312"/>
          <w:i w:val="0"/>
          <w:iCs w:val="0"/>
          <w:caps w:val="0"/>
          <w:color w:val="000000"/>
          <w:spacing w:val="0"/>
          <w:sz w:val="32"/>
          <w:szCs w:val="32"/>
        </w:rPr>
        <w:t>323</w:t>
      </w:r>
      <w:r>
        <w:rPr>
          <w:rFonts w:hint="eastAsia" w:ascii="仿宋_GB2312" w:hAnsi="sans-serif" w:eastAsia="仿宋_GB2312" w:cs="仿宋_GB2312"/>
          <w:i w:val="0"/>
          <w:iCs w:val="0"/>
          <w:caps w:val="0"/>
          <w:color w:val="000000"/>
          <w:spacing w:val="0"/>
          <w:sz w:val="32"/>
          <w:szCs w:val="32"/>
        </w:rPr>
        <w:t>改线）建成通车；罗城经柳城至鹿寨和柳州至永福三皇高速公路、大埔复线桥、大埔至太平公路开工建设；凤糖至糯米滩等一批内联交通项目稳步推进；省道</w:t>
      </w:r>
      <w:r>
        <w:rPr>
          <w:rFonts w:hint="eastAsia" w:ascii="仿宋_GB2312" w:hAnsi="Calibri" w:eastAsia="仿宋_GB2312" w:cs="仿宋_GB2312"/>
          <w:i w:val="0"/>
          <w:iCs w:val="0"/>
          <w:caps w:val="0"/>
          <w:color w:val="000000"/>
          <w:spacing w:val="0"/>
          <w:sz w:val="32"/>
          <w:szCs w:val="32"/>
        </w:rPr>
        <w:t>S210</w:t>
      </w:r>
      <w:r>
        <w:rPr>
          <w:rFonts w:hint="eastAsia" w:ascii="仿宋_GB2312" w:hAnsi="sans-serif" w:eastAsia="仿宋_GB2312" w:cs="仿宋_GB2312"/>
          <w:i w:val="0"/>
          <w:iCs w:val="0"/>
          <w:caps w:val="0"/>
          <w:color w:val="000000"/>
          <w:spacing w:val="0"/>
          <w:sz w:val="32"/>
          <w:szCs w:val="32"/>
        </w:rPr>
        <w:t>融水和睦至柳城公路等项目前期工作有序开展。</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一年来，我们坚持稳中求进、提质提量，工业发展高位推动。</w:t>
      </w:r>
      <w:r>
        <w:rPr>
          <w:rFonts w:hint="eastAsia" w:ascii="仿宋_GB2312" w:hAnsi="sans-serif" w:eastAsia="仿宋_GB2312" w:cs="仿宋_GB2312"/>
          <w:i w:val="0"/>
          <w:iCs w:val="0"/>
          <w:caps w:val="0"/>
          <w:color w:val="000000"/>
          <w:spacing w:val="0"/>
          <w:sz w:val="32"/>
          <w:szCs w:val="32"/>
        </w:rPr>
        <w:t>全面推进工业高质量发展三年攻坚行动，完成工业投资</w:t>
      </w:r>
      <w:r>
        <w:rPr>
          <w:rFonts w:hint="eastAsia" w:ascii="仿宋_GB2312" w:hAnsi="Calibri" w:eastAsia="仿宋_GB2312" w:cs="仿宋_GB2312"/>
          <w:i w:val="0"/>
          <w:iCs w:val="0"/>
          <w:caps w:val="0"/>
          <w:color w:val="000000"/>
          <w:spacing w:val="0"/>
          <w:sz w:val="32"/>
          <w:szCs w:val="32"/>
        </w:rPr>
        <w:t>16</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14%</w:t>
      </w:r>
      <w:r>
        <w:rPr>
          <w:rFonts w:hint="eastAsia" w:ascii="仿宋_GB2312" w:hAnsi="sans-serif" w:eastAsia="仿宋_GB2312" w:cs="仿宋_GB2312"/>
          <w:i w:val="0"/>
          <w:iCs w:val="0"/>
          <w:caps w:val="0"/>
          <w:color w:val="000000"/>
          <w:spacing w:val="0"/>
          <w:sz w:val="32"/>
          <w:szCs w:val="32"/>
        </w:rPr>
        <w:t>；全县工业总产值</w:t>
      </w:r>
      <w:r>
        <w:rPr>
          <w:rFonts w:hint="eastAsia" w:ascii="仿宋_GB2312" w:hAnsi="Calibri" w:eastAsia="仿宋_GB2312" w:cs="仿宋_GB2312"/>
          <w:i w:val="0"/>
          <w:iCs w:val="0"/>
          <w:caps w:val="0"/>
          <w:color w:val="000000"/>
          <w:spacing w:val="0"/>
          <w:sz w:val="32"/>
          <w:szCs w:val="32"/>
        </w:rPr>
        <w:t>127</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15%</w:t>
      </w:r>
      <w:r>
        <w:rPr>
          <w:rFonts w:hint="eastAsia" w:ascii="仿宋_GB2312" w:hAnsi="sans-serif" w:eastAsia="仿宋_GB2312" w:cs="仿宋_GB2312"/>
          <w:i w:val="0"/>
          <w:iCs w:val="0"/>
          <w:caps w:val="0"/>
          <w:color w:val="000000"/>
          <w:spacing w:val="0"/>
          <w:sz w:val="32"/>
          <w:szCs w:val="32"/>
        </w:rPr>
        <w:t>。工业产业持续优化，制糖、食品、缫丝、木材等四大传统产业分别比上年增长</w:t>
      </w:r>
      <w:r>
        <w:rPr>
          <w:rFonts w:hint="eastAsia" w:ascii="仿宋_GB2312" w:hAnsi="Calibri" w:eastAsia="仿宋_GB2312" w:cs="仿宋_GB2312"/>
          <w:i w:val="0"/>
          <w:iCs w:val="0"/>
          <w:caps w:val="0"/>
          <w:color w:val="000000"/>
          <w:spacing w:val="0"/>
          <w:sz w:val="32"/>
          <w:szCs w:val="32"/>
        </w:rPr>
        <w:t>14%</w:t>
      </w:r>
      <w:r>
        <w:rPr>
          <w:rFonts w:hint="eastAsia" w:ascii="仿宋_GB2312" w:hAnsi="sans-serif"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rPr>
        <w:t>15%</w:t>
      </w:r>
      <w:r>
        <w:rPr>
          <w:rFonts w:hint="eastAsia" w:ascii="仿宋_GB2312" w:hAnsi="sans-serif"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rPr>
        <w:t>5%</w:t>
      </w:r>
      <w:r>
        <w:rPr>
          <w:rFonts w:hint="eastAsia" w:ascii="仿宋_GB2312" w:hAnsi="sans-serif"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rPr>
        <w:t>75%</w:t>
      </w:r>
      <w:r>
        <w:rPr>
          <w:rFonts w:hint="eastAsia" w:ascii="仿宋_GB2312" w:hAnsi="sans-serif" w:eastAsia="仿宋_GB2312" w:cs="仿宋_GB2312"/>
          <w:i w:val="0"/>
          <w:iCs w:val="0"/>
          <w:caps w:val="0"/>
          <w:color w:val="000000"/>
          <w:spacing w:val="0"/>
          <w:sz w:val="32"/>
          <w:szCs w:val="32"/>
        </w:rPr>
        <w:t>；化工、金属精加工、生物制药等三大战略性新兴产业分别比上年增长</w:t>
      </w:r>
      <w:r>
        <w:rPr>
          <w:rFonts w:hint="eastAsia" w:ascii="仿宋_GB2312" w:hAnsi="Calibri" w:eastAsia="仿宋_GB2312" w:cs="仿宋_GB2312"/>
          <w:i w:val="0"/>
          <w:iCs w:val="0"/>
          <w:caps w:val="0"/>
          <w:color w:val="000000"/>
          <w:spacing w:val="0"/>
          <w:sz w:val="32"/>
          <w:szCs w:val="32"/>
        </w:rPr>
        <w:t>28%</w:t>
      </w:r>
      <w:r>
        <w:rPr>
          <w:rFonts w:hint="eastAsia" w:ascii="仿宋_GB2312" w:hAnsi="sans-serif"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rPr>
        <w:t>2%</w:t>
      </w:r>
      <w:r>
        <w:rPr>
          <w:rFonts w:hint="eastAsia" w:ascii="仿宋_GB2312" w:hAnsi="sans-serif"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rPr>
        <w:t>3%</w:t>
      </w:r>
      <w:r>
        <w:rPr>
          <w:rFonts w:hint="eastAsia" w:ascii="仿宋_GB2312" w:hAnsi="sans-serif" w:eastAsia="仿宋_GB2312" w:cs="仿宋_GB2312"/>
          <w:i w:val="0"/>
          <w:iCs w:val="0"/>
          <w:caps w:val="0"/>
          <w:color w:val="000000"/>
          <w:spacing w:val="0"/>
          <w:sz w:val="32"/>
          <w:szCs w:val="32"/>
        </w:rPr>
        <w:t>。新增规模以上工业企业</w:t>
      </w:r>
      <w:r>
        <w:rPr>
          <w:rFonts w:hint="eastAsia" w:ascii="仿宋_GB2312" w:hAnsi="Calibri" w:eastAsia="仿宋_GB2312" w:cs="仿宋_GB2312"/>
          <w:i w:val="0"/>
          <w:iCs w:val="0"/>
          <w:caps w:val="0"/>
          <w:color w:val="000000"/>
          <w:spacing w:val="0"/>
          <w:sz w:val="32"/>
          <w:szCs w:val="32"/>
        </w:rPr>
        <w:t>25</w:t>
      </w:r>
      <w:r>
        <w:rPr>
          <w:rFonts w:hint="eastAsia" w:ascii="仿宋_GB2312" w:hAnsi="sans-serif" w:eastAsia="仿宋_GB2312" w:cs="仿宋_GB2312"/>
          <w:i w:val="0"/>
          <w:iCs w:val="0"/>
          <w:caps w:val="0"/>
          <w:color w:val="000000"/>
          <w:spacing w:val="0"/>
          <w:sz w:val="32"/>
          <w:szCs w:val="32"/>
        </w:rPr>
        <w:t>家，总数</w:t>
      </w:r>
      <w:r>
        <w:rPr>
          <w:rFonts w:hint="eastAsia" w:ascii="仿宋_GB2312" w:hAnsi="Calibri" w:eastAsia="仿宋_GB2312" w:cs="仿宋_GB2312"/>
          <w:i w:val="0"/>
          <w:iCs w:val="0"/>
          <w:caps w:val="0"/>
          <w:color w:val="000000"/>
          <w:spacing w:val="0"/>
          <w:sz w:val="32"/>
          <w:szCs w:val="32"/>
        </w:rPr>
        <w:t>80</w:t>
      </w:r>
      <w:r>
        <w:rPr>
          <w:rFonts w:hint="eastAsia" w:ascii="仿宋_GB2312" w:hAnsi="sans-serif" w:eastAsia="仿宋_GB2312" w:cs="仿宋_GB2312"/>
          <w:i w:val="0"/>
          <w:iCs w:val="0"/>
          <w:caps w:val="0"/>
          <w:color w:val="000000"/>
          <w:spacing w:val="0"/>
          <w:sz w:val="32"/>
          <w:szCs w:val="32"/>
        </w:rPr>
        <w:t>家。投入</w:t>
      </w:r>
      <w:r>
        <w:rPr>
          <w:rFonts w:hint="eastAsia" w:ascii="仿宋_GB2312" w:hAnsi="Calibri" w:eastAsia="仿宋_GB2312" w:cs="仿宋_GB2312"/>
          <w:i w:val="0"/>
          <w:iCs w:val="0"/>
          <w:caps w:val="0"/>
          <w:color w:val="000000"/>
          <w:spacing w:val="0"/>
          <w:sz w:val="32"/>
          <w:szCs w:val="32"/>
        </w:rPr>
        <w:t>4.1</w:t>
      </w:r>
      <w:r>
        <w:rPr>
          <w:rFonts w:hint="eastAsia" w:ascii="仿宋_GB2312" w:hAnsi="sans-serif" w:eastAsia="仿宋_GB2312" w:cs="仿宋_GB2312"/>
          <w:i w:val="0"/>
          <w:iCs w:val="0"/>
          <w:caps w:val="0"/>
          <w:color w:val="000000"/>
          <w:spacing w:val="0"/>
          <w:sz w:val="32"/>
          <w:szCs w:val="32"/>
        </w:rPr>
        <w:t>亿元实施园区基础设施建设，新增工业用地</w:t>
      </w:r>
      <w:r>
        <w:rPr>
          <w:rFonts w:hint="eastAsia" w:ascii="仿宋_GB2312" w:hAnsi="Calibri" w:eastAsia="仿宋_GB2312" w:cs="仿宋_GB2312"/>
          <w:i w:val="0"/>
          <w:iCs w:val="0"/>
          <w:caps w:val="0"/>
          <w:color w:val="000000"/>
          <w:spacing w:val="0"/>
          <w:sz w:val="32"/>
          <w:szCs w:val="32"/>
        </w:rPr>
        <w:t>570</w:t>
      </w:r>
      <w:r>
        <w:rPr>
          <w:rFonts w:hint="eastAsia" w:ascii="仿宋_GB2312" w:hAnsi="sans-serif" w:eastAsia="仿宋_GB2312" w:cs="仿宋_GB2312"/>
          <w:i w:val="0"/>
          <w:iCs w:val="0"/>
          <w:caps w:val="0"/>
          <w:color w:val="000000"/>
          <w:spacing w:val="0"/>
          <w:sz w:val="32"/>
          <w:szCs w:val="32"/>
        </w:rPr>
        <w:t>亩、标准厂房</w:t>
      </w:r>
      <w:r>
        <w:rPr>
          <w:rFonts w:hint="eastAsia" w:ascii="仿宋_GB2312" w:hAnsi="Calibri" w:eastAsia="仿宋_GB2312" w:cs="仿宋_GB2312"/>
          <w:i w:val="0"/>
          <w:iCs w:val="0"/>
          <w:caps w:val="0"/>
          <w:color w:val="000000"/>
          <w:spacing w:val="0"/>
          <w:sz w:val="32"/>
          <w:szCs w:val="32"/>
        </w:rPr>
        <w:t>9.2</w:t>
      </w:r>
      <w:r>
        <w:rPr>
          <w:rFonts w:hint="eastAsia" w:ascii="仿宋_GB2312" w:hAnsi="sans-serif" w:eastAsia="仿宋_GB2312" w:cs="仿宋_GB2312"/>
          <w:i w:val="0"/>
          <w:iCs w:val="0"/>
          <w:caps w:val="0"/>
          <w:color w:val="000000"/>
          <w:spacing w:val="0"/>
          <w:sz w:val="32"/>
          <w:szCs w:val="32"/>
        </w:rPr>
        <w:t>万平方米。推进工业项目建设</w:t>
      </w:r>
      <w:r>
        <w:rPr>
          <w:rFonts w:hint="eastAsia" w:ascii="仿宋_GB2312" w:hAnsi="Calibri" w:eastAsia="仿宋_GB2312" w:cs="仿宋_GB2312"/>
          <w:i w:val="0"/>
          <w:iCs w:val="0"/>
          <w:caps w:val="0"/>
          <w:color w:val="000000"/>
          <w:spacing w:val="0"/>
          <w:sz w:val="32"/>
          <w:szCs w:val="32"/>
        </w:rPr>
        <w:t>29</w:t>
      </w:r>
      <w:r>
        <w:rPr>
          <w:rFonts w:hint="eastAsia" w:ascii="仿宋_GB2312" w:hAnsi="sans-serif" w:eastAsia="仿宋_GB2312" w:cs="仿宋_GB2312"/>
          <w:i w:val="0"/>
          <w:iCs w:val="0"/>
          <w:caps w:val="0"/>
          <w:color w:val="000000"/>
          <w:spacing w:val="0"/>
          <w:sz w:val="32"/>
          <w:szCs w:val="32"/>
        </w:rPr>
        <w:t>个，利而安化工、子铭再生资源、湘诚木业等项目建成投产。加强工业科技创新，转化科技成果</w:t>
      </w:r>
      <w:r>
        <w:rPr>
          <w:rFonts w:hint="eastAsia" w:ascii="仿宋_GB2312" w:hAnsi="Calibri" w:eastAsia="仿宋_GB2312" w:cs="仿宋_GB2312"/>
          <w:i w:val="0"/>
          <w:iCs w:val="0"/>
          <w:caps w:val="0"/>
          <w:color w:val="000000"/>
          <w:spacing w:val="0"/>
          <w:sz w:val="32"/>
          <w:szCs w:val="32"/>
        </w:rPr>
        <w:t>14</w:t>
      </w:r>
      <w:r>
        <w:rPr>
          <w:rFonts w:hint="eastAsia" w:ascii="仿宋_GB2312" w:hAnsi="sans-serif" w:eastAsia="仿宋_GB2312" w:cs="仿宋_GB2312"/>
          <w:i w:val="0"/>
          <w:iCs w:val="0"/>
          <w:caps w:val="0"/>
          <w:color w:val="000000"/>
          <w:spacing w:val="0"/>
          <w:sz w:val="32"/>
          <w:szCs w:val="32"/>
        </w:rPr>
        <w:t>件，申报认定国家高新技术企业</w:t>
      </w:r>
      <w:r>
        <w:rPr>
          <w:rFonts w:hint="eastAsia" w:ascii="仿宋_GB2312" w:hAnsi="Calibri" w:eastAsia="仿宋_GB2312" w:cs="仿宋_GB2312"/>
          <w:i w:val="0"/>
          <w:iCs w:val="0"/>
          <w:caps w:val="0"/>
          <w:color w:val="000000"/>
          <w:spacing w:val="0"/>
          <w:sz w:val="32"/>
          <w:szCs w:val="32"/>
        </w:rPr>
        <w:t>5</w:t>
      </w:r>
      <w:r>
        <w:rPr>
          <w:rFonts w:hint="eastAsia" w:ascii="仿宋_GB2312" w:hAnsi="sans-serif" w:eastAsia="仿宋_GB2312" w:cs="仿宋_GB2312"/>
          <w:i w:val="0"/>
          <w:iCs w:val="0"/>
          <w:caps w:val="0"/>
          <w:color w:val="000000"/>
          <w:spacing w:val="0"/>
          <w:sz w:val="32"/>
          <w:szCs w:val="32"/>
        </w:rPr>
        <w:t>家，建有区级企业技术中心</w:t>
      </w:r>
      <w:r>
        <w:rPr>
          <w:rFonts w:hint="eastAsia" w:ascii="仿宋_GB2312" w:hAnsi="Calibri" w:eastAsia="仿宋_GB2312" w:cs="仿宋_GB2312"/>
          <w:i w:val="0"/>
          <w:iCs w:val="0"/>
          <w:caps w:val="0"/>
          <w:color w:val="000000"/>
          <w:spacing w:val="0"/>
          <w:sz w:val="32"/>
          <w:szCs w:val="32"/>
        </w:rPr>
        <w:t>2</w:t>
      </w:r>
      <w:r>
        <w:rPr>
          <w:rFonts w:hint="eastAsia" w:ascii="仿宋_GB2312" w:hAnsi="sans-serif" w:eastAsia="仿宋_GB2312" w:cs="仿宋_GB2312"/>
          <w:i w:val="0"/>
          <w:iCs w:val="0"/>
          <w:caps w:val="0"/>
          <w:color w:val="000000"/>
          <w:spacing w:val="0"/>
          <w:sz w:val="32"/>
          <w:szCs w:val="32"/>
        </w:rPr>
        <w:t>家、市级企业技术中心</w:t>
      </w:r>
      <w:r>
        <w:rPr>
          <w:rFonts w:hint="eastAsia" w:ascii="仿宋_GB2312" w:hAnsi="Calibri" w:eastAsia="仿宋_GB2312" w:cs="仿宋_GB2312"/>
          <w:i w:val="0"/>
          <w:iCs w:val="0"/>
          <w:caps w:val="0"/>
          <w:color w:val="000000"/>
          <w:spacing w:val="0"/>
          <w:sz w:val="32"/>
          <w:szCs w:val="32"/>
        </w:rPr>
        <w:t>7</w:t>
      </w:r>
      <w:r>
        <w:rPr>
          <w:rFonts w:hint="eastAsia" w:ascii="仿宋_GB2312" w:hAnsi="sans-serif" w:eastAsia="仿宋_GB2312" w:cs="仿宋_GB2312"/>
          <w:i w:val="0"/>
          <w:iCs w:val="0"/>
          <w:caps w:val="0"/>
          <w:color w:val="000000"/>
          <w:spacing w:val="0"/>
          <w:sz w:val="32"/>
          <w:szCs w:val="32"/>
        </w:rPr>
        <w:t>家、市级工程技术研究中心</w:t>
      </w:r>
      <w:r>
        <w:rPr>
          <w:rFonts w:hint="eastAsia" w:ascii="仿宋_GB2312" w:hAnsi="Calibri" w:eastAsia="仿宋_GB2312" w:cs="仿宋_GB2312"/>
          <w:i w:val="0"/>
          <w:iCs w:val="0"/>
          <w:caps w:val="0"/>
          <w:color w:val="000000"/>
          <w:spacing w:val="0"/>
          <w:sz w:val="32"/>
          <w:szCs w:val="32"/>
        </w:rPr>
        <w:t>4</w:t>
      </w:r>
      <w:r>
        <w:rPr>
          <w:rFonts w:hint="eastAsia" w:ascii="仿宋_GB2312" w:hAnsi="sans-serif" w:eastAsia="仿宋_GB2312" w:cs="仿宋_GB2312"/>
          <w:i w:val="0"/>
          <w:iCs w:val="0"/>
          <w:caps w:val="0"/>
          <w:color w:val="000000"/>
          <w:spacing w:val="0"/>
          <w:sz w:val="32"/>
          <w:szCs w:val="32"/>
        </w:rPr>
        <w:t>家、市级科技孵化器</w:t>
      </w:r>
      <w:r>
        <w:rPr>
          <w:rFonts w:hint="eastAsia" w:ascii="仿宋_GB2312" w:hAnsi="Calibri" w:eastAsia="仿宋_GB2312" w:cs="仿宋_GB2312"/>
          <w:i w:val="0"/>
          <w:iCs w:val="0"/>
          <w:caps w:val="0"/>
          <w:color w:val="000000"/>
          <w:spacing w:val="0"/>
          <w:sz w:val="32"/>
          <w:szCs w:val="32"/>
        </w:rPr>
        <w:t>2</w:t>
      </w:r>
      <w:r>
        <w:rPr>
          <w:rFonts w:hint="eastAsia" w:ascii="仿宋_GB2312" w:hAnsi="sans-serif" w:eastAsia="仿宋_GB2312" w:cs="仿宋_GB2312"/>
          <w:i w:val="0"/>
          <w:iCs w:val="0"/>
          <w:caps w:val="0"/>
          <w:color w:val="000000"/>
          <w:spacing w:val="0"/>
          <w:sz w:val="32"/>
          <w:szCs w:val="32"/>
        </w:rPr>
        <w:t>家、区级实验室</w:t>
      </w:r>
      <w:r>
        <w:rPr>
          <w:rFonts w:hint="eastAsia" w:ascii="仿宋_GB2312" w:hAnsi="Calibri" w:eastAsia="仿宋_GB2312" w:cs="仿宋_GB2312"/>
          <w:i w:val="0"/>
          <w:iCs w:val="0"/>
          <w:caps w:val="0"/>
          <w:color w:val="000000"/>
          <w:spacing w:val="0"/>
          <w:sz w:val="32"/>
          <w:szCs w:val="32"/>
        </w:rPr>
        <w:t>1</w:t>
      </w:r>
      <w:r>
        <w:rPr>
          <w:rFonts w:hint="eastAsia" w:ascii="仿宋_GB2312" w:hAnsi="sans-serif" w:eastAsia="仿宋_GB2312" w:cs="仿宋_GB2312"/>
          <w:i w:val="0"/>
          <w:iCs w:val="0"/>
          <w:caps w:val="0"/>
          <w:color w:val="000000"/>
          <w:spacing w:val="0"/>
          <w:sz w:val="32"/>
          <w:szCs w:val="32"/>
        </w:rPr>
        <w:t>家。为</w:t>
      </w:r>
      <w:r>
        <w:rPr>
          <w:rFonts w:hint="eastAsia" w:ascii="仿宋_GB2312" w:hAnsi="Calibri" w:eastAsia="仿宋_GB2312" w:cs="仿宋_GB2312"/>
          <w:i w:val="0"/>
          <w:iCs w:val="0"/>
          <w:caps w:val="0"/>
          <w:color w:val="000000"/>
          <w:spacing w:val="0"/>
          <w:sz w:val="32"/>
          <w:szCs w:val="32"/>
        </w:rPr>
        <w:t>17</w:t>
      </w:r>
      <w:r>
        <w:rPr>
          <w:rFonts w:hint="eastAsia" w:ascii="仿宋_GB2312" w:hAnsi="sans-serif" w:eastAsia="仿宋_GB2312" w:cs="仿宋_GB2312"/>
          <w:i w:val="0"/>
          <w:iCs w:val="0"/>
          <w:caps w:val="0"/>
          <w:color w:val="000000"/>
          <w:spacing w:val="0"/>
          <w:sz w:val="32"/>
          <w:szCs w:val="32"/>
        </w:rPr>
        <w:t>家企业争取研发奖补</w:t>
      </w:r>
      <w:r>
        <w:rPr>
          <w:rFonts w:hint="eastAsia" w:ascii="仿宋_GB2312" w:hAnsi="Calibri" w:eastAsia="仿宋_GB2312" w:cs="仿宋_GB2312"/>
          <w:i w:val="0"/>
          <w:iCs w:val="0"/>
          <w:caps w:val="0"/>
          <w:color w:val="000000"/>
          <w:spacing w:val="0"/>
          <w:sz w:val="32"/>
          <w:szCs w:val="32"/>
        </w:rPr>
        <w:t>729.94</w:t>
      </w:r>
      <w:r>
        <w:rPr>
          <w:rFonts w:hint="eastAsia" w:ascii="仿宋_GB2312" w:hAnsi="sans-serif" w:eastAsia="仿宋_GB2312" w:cs="仿宋_GB2312"/>
          <w:i w:val="0"/>
          <w:iCs w:val="0"/>
          <w:caps w:val="0"/>
          <w:color w:val="000000"/>
          <w:spacing w:val="0"/>
          <w:sz w:val="32"/>
          <w:szCs w:val="32"/>
        </w:rPr>
        <w:t>万元、工业项目扶持资金</w:t>
      </w:r>
      <w:r>
        <w:rPr>
          <w:rFonts w:hint="eastAsia" w:ascii="仿宋_GB2312" w:hAnsi="Calibri" w:eastAsia="仿宋_GB2312" w:cs="仿宋_GB2312"/>
          <w:i w:val="0"/>
          <w:iCs w:val="0"/>
          <w:caps w:val="0"/>
          <w:color w:val="000000"/>
          <w:spacing w:val="0"/>
          <w:sz w:val="32"/>
          <w:szCs w:val="32"/>
        </w:rPr>
        <w:t>1803</w:t>
      </w:r>
      <w:r>
        <w:rPr>
          <w:rFonts w:hint="eastAsia" w:ascii="仿宋_GB2312" w:hAnsi="sans-serif" w:eastAsia="仿宋_GB2312" w:cs="仿宋_GB2312"/>
          <w:i w:val="0"/>
          <w:iCs w:val="0"/>
          <w:caps w:val="0"/>
          <w:color w:val="000000"/>
          <w:spacing w:val="0"/>
          <w:sz w:val="32"/>
          <w:szCs w:val="32"/>
        </w:rPr>
        <w:t>万元，获得</w:t>
      </w:r>
      <w:r>
        <w:rPr>
          <w:rFonts w:hint="eastAsia" w:ascii="仿宋_GB2312" w:hAnsi="Calibri" w:eastAsia="仿宋_GB2312" w:cs="仿宋_GB2312"/>
          <w:i w:val="0"/>
          <w:iCs w:val="0"/>
          <w:caps w:val="0"/>
          <w:color w:val="000000"/>
          <w:spacing w:val="0"/>
          <w:sz w:val="32"/>
          <w:szCs w:val="32"/>
        </w:rPr>
        <w:t>3000</w:t>
      </w:r>
      <w:r>
        <w:rPr>
          <w:rFonts w:hint="eastAsia" w:ascii="仿宋_GB2312" w:hAnsi="sans-serif" w:eastAsia="仿宋_GB2312" w:cs="仿宋_GB2312"/>
          <w:i w:val="0"/>
          <w:iCs w:val="0"/>
          <w:caps w:val="0"/>
          <w:color w:val="000000"/>
          <w:spacing w:val="0"/>
          <w:sz w:val="32"/>
          <w:szCs w:val="32"/>
        </w:rPr>
        <w:t>万元专项债用于建设标准厂房，有力激发企业创新活力。</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一年来，我们坚持精准施策、同心同力，乡村振兴稳步推进。</w:t>
      </w:r>
      <w:r>
        <w:rPr>
          <w:rFonts w:hint="eastAsia" w:ascii="仿宋_GB2312" w:hAnsi="sans-serif" w:eastAsia="仿宋_GB2312" w:cs="仿宋_GB2312"/>
          <w:i w:val="0"/>
          <w:iCs w:val="0"/>
          <w:caps w:val="0"/>
          <w:color w:val="000000"/>
          <w:spacing w:val="0"/>
          <w:sz w:val="32"/>
          <w:szCs w:val="32"/>
        </w:rPr>
        <w:t>建立健全防止返贫动态监测和帮扶机制，落实“四个不摘”要求，稳步做好领导体制、工作体系、政策体系、帮扶机制有效衔接工作；优化落实过渡期内主要帮扶政策措施，强化返贫动态监测和帮扶，没有发生规模性返贫现象；统筹资金</w:t>
      </w:r>
      <w:r>
        <w:rPr>
          <w:rFonts w:hint="eastAsia" w:ascii="仿宋_GB2312" w:hAnsi="Calibri" w:eastAsia="仿宋_GB2312" w:cs="仿宋_GB2312"/>
          <w:i w:val="0"/>
          <w:iCs w:val="0"/>
          <w:caps w:val="0"/>
          <w:color w:val="000000"/>
          <w:spacing w:val="0"/>
          <w:sz w:val="32"/>
          <w:szCs w:val="32"/>
        </w:rPr>
        <w:t>1.18</w:t>
      </w:r>
      <w:r>
        <w:rPr>
          <w:rFonts w:hint="eastAsia" w:ascii="仿宋_GB2312" w:hAnsi="sans-serif" w:eastAsia="仿宋_GB2312" w:cs="仿宋_GB2312"/>
          <w:i w:val="0"/>
          <w:iCs w:val="0"/>
          <w:caps w:val="0"/>
          <w:color w:val="000000"/>
          <w:spacing w:val="0"/>
          <w:sz w:val="32"/>
          <w:szCs w:val="32"/>
        </w:rPr>
        <w:t>亿元，实施产业发展、饮水安全、人居环境整治等项目</w:t>
      </w:r>
      <w:r>
        <w:rPr>
          <w:rFonts w:hint="eastAsia" w:ascii="仿宋_GB2312" w:hAnsi="Calibri" w:eastAsia="仿宋_GB2312" w:cs="仿宋_GB2312"/>
          <w:i w:val="0"/>
          <w:iCs w:val="0"/>
          <w:caps w:val="0"/>
          <w:color w:val="000000"/>
          <w:spacing w:val="0"/>
          <w:sz w:val="32"/>
          <w:szCs w:val="32"/>
        </w:rPr>
        <w:t>216</w:t>
      </w:r>
      <w:r>
        <w:rPr>
          <w:rFonts w:hint="eastAsia" w:ascii="仿宋_GB2312" w:hAnsi="sans-serif" w:eastAsia="仿宋_GB2312" w:cs="仿宋_GB2312"/>
          <w:i w:val="0"/>
          <w:iCs w:val="0"/>
          <w:caps w:val="0"/>
          <w:color w:val="000000"/>
          <w:spacing w:val="0"/>
          <w:sz w:val="32"/>
          <w:szCs w:val="32"/>
        </w:rPr>
        <w:t>个，农村一批产业及基础设施得到进一步提升。农业产业发展良好。粮食总产量</w:t>
      </w:r>
      <w:r>
        <w:rPr>
          <w:rFonts w:hint="eastAsia" w:ascii="仿宋_GB2312" w:hAnsi="Calibri" w:eastAsia="仿宋_GB2312" w:cs="仿宋_GB2312"/>
          <w:i w:val="0"/>
          <w:iCs w:val="0"/>
          <w:caps w:val="0"/>
          <w:color w:val="000000"/>
          <w:spacing w:val="0"/>
          <w:sz w:val="32"/>
          <w:szCs w:val="32"/>
        </w:rPr>
        <w:t>14.78</w:t>
      </w:r>
      <w:r>
        <w:rPr>
          <w:rFonts w:hint="eastAsia" w:ascii="仿宋_GB2312" w:hAnsi="sans-serif" w:eastAsia="仿宋_GB2312" w:cs="仿宋_GB2312"/>
          <w:i w:val="0"/>
          <w:iCs w:val="0"/>
          <w:caps w:val="0"/>
          <w:color w:val="000000"/>
          <w:spacing w:val="0"/>
          <w:sz w:val="32"/>
          <w:szCs w:val="32"/>
        </w:rPr>
        <w:t>万吨，产能安全有保障；水果、桑蚕、生猪、渔业、蔬菜等产业发展稳中有升；</w:t>
      </w:r>
      <w:r>
        <w:rPr>
          <w:rFonts w:hint="eastAsia" w:ascii="仿宋_GB2312" w:hAnsi="Calibri" w:eastAsia="仿宋_GB2312" w:cs="仿宋_GB2312"/>
          <w:i w:val="0"/>
          <w:iCs w:val="0"/>
          <w:caps w:val="0"/>
          <w:color w:val="000000"/>
          <w:spacing w:val="0"/>
          <w:sz w:val="32"/>
          <w:szCs w:val="32"/>
        </w:rPr>
        <w:t>2020/2021</w:t>
      </w:r>
      <w:r>
        <w:rPr>
          <w:rFonts w:hint="eastAsia" w:ascii="仿宋_GB2312" w:hAnsi="sans-serif" w:eastAsia="仿宋_GB2312" w:cs="仿宋_GB2312"/>
          <w:i w:val="0"/>
          <w:iCs w:val="0"/>
          <w:caps w:val="0"/>
          <w:color w:val="000000"/>
          <w:spacing w:val="0"/>
          <w:sz w:val="32"/>
          <w:szCs w:val="32"/>
        </w:rPr>
        <w:t>榨季甘蔗总榨量</w:t>
      </w:r>
      <w:r>
        <w:rPr>
          <w:rFonts w:hint="eastAsia" w:ascii="仿宋_GB2312" w:hAnsi="Calibri" w:eastAsia="仿宋_GB2312" w:cs="仿宋_GB2312"/>
          <w:i w:val="0"/>
          <w:iCs w:val="0"/>
          <w:caps w:val="0"/>
          <w:color w:val="000000"/>
          <w:spacing w:val="0"/>
          <w:sz w:val="32"/>
          <w:szCs w:val="32"/>
        </w:rPr>
        <w:t>257.5</w:t>
      </w:r>
      <w:r>
        <w:rPr>
          <w:rFonts w:hint="eastAsia" w:ascii="仿宋_GB2312" w:hAnsi="sans-serif" w:eastAsia="仿宋_GB2312" w:cs="仿宋_GB2312"/>
          <w:i w:val="0"/>
          <w:iCs w:val="0"/>
          <w:caps w:val="0"/>
          <w:color w:val="000000"/>
          <w:spacing w:val="0"/>
          <w:sz w:val="32"/>
          <w:szCs w:val="32"/>
        </w:rPr>
        <w:t>万吨，增长</w:t>
      </w:r>
      <w:r>
        <w:rPr>
          <w:rFonts w:hint="eastAsia" w:ascii="仿宋_GB2312" w:hAnsi="Calibri" w:eastAsia="仿宋_GB2312" w:cs="仿宋_GB2312"/>
          <w:i w:val="0"/>
          <w:iCs w:val="0"/>
          <w:caps w:val="0"/>
          <w:color w:val="000000"/>
          <w:spacing w:val="0"/>
          <w:sz w:val="32"/>
          <w:szCs w:val="32"/>
        </w:rPr>
        <w:t>30.6%</w:t>
      </w:r>
      <w:r>
        <w:rPr>
          <w:rFonts w:hint="eastAsia" w:ascii="仿宋_GB2312" w:hAnsi="sans-serif" w:eastAsia="仿宋_GB2312" w:cs="仿宋_GB2312"/>
          <w:i w:val="0"/>
          <w:iCs w:val="0"/>
          <w:caps w:val="0"/>
          <w:color w:val="000000"/>
          <w:spacing w:val="0"/>
          <w:sz w:val="32"/>
          <w:szCs w:val="32"/>
        </w:rPr>
        <w:t>，增幅领跑全区。新增农民专业合作社</w:t>
      </w:r>
      <w:r>
        <w:rPr>
          <w:rFonts w:hint="eastAsia" w:ascii="仿宋_GB2312" w:hAnsi="Calibri" w:eastAsia="仿宋_GB2312" w:cs="仿宋_GB2312"/>
          <w:i w:val="0"/>
          <w:iCs w:val="0"/>
          <w:caps w:val="0"/>
          <w:color w:val="000000"/>
          <w:spacing w:val="0"/>
          <w:sz w:val="32"/>
          <w:szCs w:val="32"/>
        </w:rPr>
        <w:t>43</w:t>
      </w:r>
      <w:r>
        <w:rPr>
          <w:rFonts w:hint="eastAsia" w:ascii="仿宋_GB2312" w:hAnsi="sans-serif" w:eastAsia="仿宋_GB2312" w:cs="仿宋_GB2312"/>
          <w:i w:val="0"/>
          <w:iCs w:val="0"/>
          <w:caps w:val="0"/>
          <w:color w:val="000000"/>
          <w:spacing w:val="0"/>
          <w:sz w:val="32"/>
          <w:szCs w:val="32"/>
        </w:rPr>
        <w:t>家，总数</w:t>
      </w:r>
      <w:r>
        <w:rPr>
          <w:rFonts w:hint="eastAsia" w:ascii="仿宋_GB2312" w:hAnsi="Calibri" w:eastAsia="仿宋_GB2312" w:cs="仿宋_GB2312"/>
          <w:i w:val="0"/>
          <w:iCs w:val="0"/>
          <w:caps w:val="0"/>
          <w:color w:val="000000"/>
          <w:spacing w:val="0"/>
          <w:sz w:val="32"/>
          <w:szCs w:val="32"/>
        </w:rPr>
        <w:t>745</w:t>
      </w:r>
      <w:r>
        <w:rPr>
          <w:rFonts w:hint="eastAsia" w:ascii="仿宋_GB2312" w:hAnsi="sans-serif" w:eastAsia="仿宋_GB2312" w:cs="仿宋_GB2312"/>
          <w:i w:val="0"/>
          <w:iCs w:val="0"/>
          <w:caps w:val="0"/>
          <w:color w:val="000000"/>
          <w:spacing w:val="0"/>
          <w:sz w:val="32"/>
          <w:szCs w:val="32"/>
        </w:rPr>
        <w:t>家；新发展家庭农场</w:t>
      </w:r>
      <w:r>
        <w:rPr>
          <w:rFonts w:hint="eastAsia" w:ascii="仿宋_GB2312" w:hAnsi="Calibri" w:eastAsia="仿宋_GB2312" w:cs="仿宋_GB2312"/>
          <w:i w:val="0"/>
          <w:iCs w:val="0"/>
          <w:caps w:val="0"/>
          <w:color w:val="000000"/>
          <w:spacing w:val="0"/>
          <w:sz w:val="32"/>
          <w:szCs w:val="32"/>
        </w:rPr>
        <w:t>62</w:t>
      </w:r>
      <w:r>
        <w:rPr>
          <w:rFonts w:hint="eastAsia" w:ascii="仿宋_GB2312" w:hAnsi="sans-serif" w:eastAsia="仿宋_GB2312" w:cs="仿宋_GB2312"/>
          <w:i w:val="0"/>
          <w:iCs w:val="0"/>
          <w:caps w:val="0"/>
          <w:color w:val="000000"/>
          <w:spacing w:val="0"/>
          <w:sz w:val="32"/>
          <w:szCs w:val="32"/>
        </w:rPr>
        <w:t>家，总数</w:t>
      </w:r>
      <w:r>
        <w:rPr>
          <w:rFonts w:hint="eastAsia" w:ascii="仿宋_GB2312" w:hAnsi="Calibri" w:eastAsia="仿宋_GB2312" w:cs="仿宋_GB2312"/>
          <w:i w:val="0"/>
          <w:iCs w:val="0"/>
          <w:caps w:val="0"/>
          <w:color w:val="000000"/>
          <w:spacing w:val="0"/>
          <w:sz w:val="32"/>
          <w:szCs w:val="32"/>
        </w:rPr>
        <w:t>492</w:t>
      </w:r>
      <w:r>
        <w:rPr>
          <w:rFonts w:hint="eastAsia" w:ascii="仿宋_GB2312" w:hAnsi="sans-serif" w:eastAsia="仿宋_GB2312" w:cs="仿宋_GB2312"/>
          <w:i w:val="0"/>
          <w:iCs w:val="0"/>
          <w:caps w:val="0"/>
          <w:color w:val="000000"/>
          <w:spacing w:val="0"/>
          <w:sz w:val="32"/>
          <w:szCs w:val="32"/>
        </w:rPr>
        <w:t>家。累计建成现代特色农业示范区</w:t>
      </w:r>
      <w:r>
        <w:rPr>
          <w:rFonts w:hint="eastAsia" w:ascii="仿宋_GB2312" w:hAnsi="Calibri" w:eastAsia="仿宋_GB2312" w:cs="仿宋_GB2312"/>
          <w:i w:val="0"/>
          <w:iCs w:val="0"/>
          <w:caps w:val="0"/>
          <w:color w:val="000000"/>
          <w:spacing w:val="0"/>
          <w:sz w:val="32"/>
          <w:szCs w:val="32"/>
        </w:rPr>
        <w:t>177</w:t>
      </w:r>
      <w:r>
        <w:rPr>
          <w:rFonts w:hint="eastAsia" w:ascii="仿宋_GB2312" w:hAnsi="sans-serif" w:eastAsia="仿宋_GB2312" w:cs="仿宋_GB2312"/>
          <w:i w:val="0"/>
          <w:iCs w:val="0"/>
          <w:caps w:val="0"/>
          <w:color w:val="000000"/>
          <w:spacing w:val="0"/>
          <w:sz w:val="32"/>
          <w:szCs w:val="32"/>
        </w:rPr>
        <w:t>个，“金凤凰”示范区晋升自治区四星级示范区。成功创建自治区“平安农机”示范县。开展</w:t>
      </w:r>
      <w:r>
        <w:rPr>
          <w:rFonts w:hint="eastAsia" w:ascii="仿宋_GB2312" w:hAnsi="Calibri" w:eastAsia="仿宋_GB2312" w:cs="仿宋_GB2312"/>
          <w:i w:val="0"/>
          <w:iCs w:val="0"/>
          <w:caps w:val="0"/>
          <w:color w:val="000000"/>
          <w:spacing w:val="0"/>
          <w:sz w:val="32"/>
          <w:szCs w:val="32"/>
        </w:rPr>
        <w:t>823</w:t>
      </w:r>
      <w:r>
        <w:rPr>
          <w:rFonts w:hint="eastAsia" w:ascii="仿宋_GB2312" w:hAnsi="sans-serif" w:eastAsia="仿宋_GB2312" w:cs="仿宋_GB2312"/>
          <w:i w:val="0"/>
          <w:iCs w:val="0"/>
          <w:caps w:val="0"/>
          <w:color w:val="000000"/>
          <w:spacing w:val="0"/>
          <w:sz w:val="32"/>
          <w:szCs w:val="32"/>
        </w:rPr>
        <w:t>个村庄全域型基本整治工作，全面完成第一批“两高两道”</w:t>
      </w:r>
      <w:r>
        <w:rPr>
          <w:rFonts w:hint="eastAsia" w:ascii="仿宋_GB2312" w:hAnsi="sans-serif" w:eastAsia="仿宋_GB2312" w:cs="仿宋_GB2312"/>
          <w:i w:val="0"/>
          <w:iCs w:val="0"/>
          <w:caps w:val="0"/>
          <w:color w:val="000000"/>
          <w:spacing w:val="0"/>
          <w:sz w:val="32"/>
          <w:szCs w:val="32"/>
          <w:vertAlign w:val="superscript"/>
        </w:rPr>
        <w:t>③</w:t>
      </w:r>
      <w:r>
        <w:rPr>
          <w:rFonts w:hint="eastAsia" w:ascii="仿宋_GB2312" w:hAnsi="sans-serif" w:eastAsia="仿宋_GB2312" w:cs="仿宋_GB2312"/>
          <w:i w:val="0"/>
          <w:iCs w:val="0"/>
          <w:caps w:val="0"/>
          <w:color w:val="000000"/>
          <w:spacing w:val="0"/>
          <w:sz w:val="32"/>
          <w:szCs w:val="32"/>
        </w:rPr>
        <w:t>沿线村庄风貌提升项目。卫生厕所普及率</w:t>
      </w:r>
      <w:r>
        <w:rPr>
          <w:rFonts w:hint="eastAsia" w:ascii="仿宋_GB2312" w:hAnsi="Calibri" w:eastAsia="仿宋_GB2312" w:cs="仿宋_GB2312"/>
          <w:i w:val="0"/>
          <w:iCs w:val="0"/>
          <w:caps w:val="0"/>
          <w:color w:val="000000"/>
          <w:spacing w:val="0"/>
          <w:sz w:val="32"/>
          <w:szCs w:val="32"/>
        </w:rPr>
        <w:t>97%</w:t>
      </w:r>
      <w:r>
        <w:rPr>
          <w:rFonts w:hint="eastAsia" w:ascii="仿宋_GB2312" w:hAnsi="sans-serif" w:eastAsia="仿宋_GB2312" w:cs="仿宋_GB2312"/>
          <w:i w:val="0"/>
          <w:iCs w:val="0"/>
          <w:caps w:val="0"/>
          <w:color w:val="000000"/>
          <w:spacing w:val="0"/>
          <w:sz w:val="32"/>
          <w:szCs w:val="32"/>
        </w:rPr>
        <w:t>，建成农村污水处理设施</w:t>
      </w:r>
      <w:r>
        <w:rPr>
          <w:rFonts w:hint="eastAsia" w:ascii="仿宋_GB2312" w:hAnsi="Calibri" w:eastAsia="仿宋_GB2312" w:cs="仿宋_GB2312"/>
          <w:i w:val="0"/>
          <w:iCs w:val="0"/>
          <w:caps w:val="0"/>
          <w:color w:val="000000"/>
          <w:spacing w:val="0"/>
          <w:sz w:val="32"/>
          <w:szCs w:val="32"/>
        </w:rPr>
        <w:t>11</w:t>
      </w:r>
      <w:r>
        <w:rPr>
          <w:rFonts w:hint="eastAsia" w:ascii="仿宋_GB2312" w:hAnsi="sans-serif" w:eastAsia="仿宋_GB2312" w:cs="仿宋_GB2312"/>
          <w:i w:val="0"/>
          <w:iCs w:val="0"/>
          <w:caps w:val="0"/>
          <w:color w:val="000000"/>
          <w:spacing w:val="0"/>
          <w:sz w:val="32"/>
          <w:szCs w:val="32"/>
        </w:rPr>
        <w:t>个。城乡生活垃圾转运能力不断增强，日转运生活垃圾</w:t>
      </w:r>
      <w:r>
        <w:rPr>
          <w:rFonts w:hint="eastAsia" w:ascii="仿宋_GB2312" w:hAnsi="Calibri" w:eastAsia="仿宋_GB2312" w:cs="仿宋_GB2312"/>
          <w:i w:val="0"/>
          <w:iCs w:val="0"/>
          <w:caps w:val="0"/>
          <w:color w:val="000000"/>
          <w:spacing w:val="0"/>
          <w:sz w:val="32"/>
          <w:szCs w:val="32"/>
        </w:rPr>
        <w:t>170</w:t>
      </w:r>
      <w:r>
        <w:rPr>
          <w:rFonts w:hint="eastAsia" w:ascii="仿宋_GB2312" w:hAnsi="sans-serif" w:eastAsia="仿宋_GB2312" w:cs="仿宋_GB2312"/>
          <w:i w:val="0"/>
          <w:iCs w:val="0"/>
          <w:caps w:val="0"/>
          <w:color w:val="000000"/>
          <w:spacing w:val="0"/>
          <w:sz w:val="32"/>
          <w:szCs w:val="32"/>
        </w:rPr>
        <w:t>吨。建成农村饮水安全工程</w:t>
      </w:r>
      <w:r>
        <w:rPr>
          <w:rFonts w:hint="eastAsia" w:ascii="仿宋_GB2312" w:hAnsi="Calibri" w:eastAsia="仿宋_GB2312" w:cs="仿宋_GB2312"/>
          <w:i w:val="0"/>
          <w:iCs w:val="0"/>
          <w:caps w:val="0"/>
          <w:color w:val="000000"/>
          <w:spacing w:val="0"/>
          <w:sz w:val="32"/>
          <w:szCs w:val="32"/>
        </w:rPr>
        <w:t>25</w:t>
      </w:r>
      <w:r>
        <w:rPr>
          <w:rFonts w:hint="eastAsia" w:ascii="仿宋_GB2312" w:hAnsi="sans-serif" w:eastAsia="仿宋_GB2312" w:cs="仿宋_GB2312"/>
          <w:i w:val="0"/>
          <w:iCs w:val="0"/>
          <w:caps w:val="0"/>
          <w:color w:val="000000"/>
          <w:spacing w:val="0"/>
          <w:sz w:val="32"/>
          <w:szCs w:val="32"/>
        </w:rPr>
        <w:t>处、维护</w:t>
      </w:r>
      <w:r>
        <w:rPr>
          <w:rFonts w:hint="eastAsia" w:ascii="仿宋_GB2312" w:hAnsi="Calibri" w:eastAsia="仿宋_GB2312" w:cs="仿宋_GB2312"/>
          <w:i w:val="0"/>
          <w:iCs w:val="0"/>
          <w:caps w:val="0"/>
          <w:color w:val="000000"/>
          <w:spacing w:val="0"/>
          <w:sz w:val="32"/>
          <w:szCs w:val="32"/>
        </w:rPr>
        <w:t>54</w:t>
      </w:r>
      <w:r>
        <w:rPr>
          <w:rFonts w:hint="eastAsia" w:ascii="仿宋_GB2312" w:hAnsi="sans-serif" w:eastAsia="仿宋_GB2312" w:cs="仿宋_GB2312"/>
          <w:i w:val="0"/>
          <w:iCs w:val="0"/>
          <w:caps w:val="0"/>
          <w:color w:val="000000"/>
          <w:spacing w:val="0"/>
          <w:sz w:val="32"/>
          <w:szCs w:val="32"/>
        </w:rPr>
        <w:t>处；除险加固小型水库</w:t>
      </w:r>
      <w:r>
        <w:rPr>
          <w:rFonts w:hint="eastAsia" w:ascii="仿宋_GB2312" w:hAnsi="Calibri" w:eastAsia="仿宋_GB2312" w:cs="仿宋_GB2312"/>
          <w:i w:val="0"/>
          <w:iCs w:val="0"/>
          <w:caps w:val="0"/>
          <w:color w:val="000000"/>
          <w:spacing w:val="0"/>
          <w:sz w:val="32"/>
          <w:szCs w:val="32"/>
        </w:rPr>
        <w:t>6</w:t>
      </w:r>
      <w:r>
        <w:rPr>
          <w:rFonts w:hint="eastAsia" w:ascii="仿宋_GB2312" w:hAnsi="sans-serif" w:eastAsia="仿宋_GB2312" w:cs="仿宋_GB2312"/>
          <w:i w:val="0"/>
          <w:iCs w:val="0"/>
          <w:caps w:val="0"/>
          <w:color w:val="000000"/>
          <w:spacing w:val="0"/>
          <w:sz w:val="32"/>
          <w:szCs w:val="32"/>
        </w:rPr>
        <w:t>座</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实施水库移民项目</w:t>
      </w:r>
      <w:r>
        <w:rPr>
          <w:rFonts w:hint="eastAsia" w:ascii="仿宋_GB2312" w:hAnsi="Calibri" w:eastAsia="仿宋_GB2312" w:cs="仿宋_GB2312"/>
          <w:i w:val="0"/>
          <w:iCs w:val="0"/>
          <w:caps w:val="0"/>
          <w:color w:val="000000"/>
          <w:spacing w:val="0"/>
          <w:sz w:val="32"/>
          <w:szCs w:val="32"/>
        </w:rPr>
        <w:t>24</w:t>
      </w:r>
      <w:r>
        <w:rPr>
          <w:rFonts w:hint="eastAsia" w:ascii="仿宋_GB2312" w:hAnsi="sans-serif" w:eastAsia="仿宋_GB2312" w:cs="仿宋_GB2312"/>
          <w:i w:val="0"/>
          <w:iCs w:val="0"/>
          <w:caps w:val="0"/>
          <w:color w:val="000000"/>
          <w:spacing w:val="0"/>
          <w:sz w:val="32"/>
          <w:szCs w:val="32"/>
        </w:rPr>
        <w:t>个</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改造提升沙埔河灌区</w:t>
      </w:r>
      <w:r>
        <w:rPr>
          <w:rFonts w:hint="eastAsia" w:ascii="仿宋_GB2312" w:hAnsi="Calibri" w:eastAsia="仿宋_GB2312" w:cs="仿宋_GB2312"/>
          <w:i w:val="0"/>
          <w:iCs w:val="0"/>
          <w:caps w:val="0"/>
          <w:color w:val="000000"/>
          <w:spacing w:val="0"/>
          <w:sz w:val="32"/>
          <w:szCs w:val="32"/>
        </w:rPr>
        <w:t>22</w:t>
      </w:r>
      <w:r>
        <w:rPr>
          <w:rFonts w:hint="eastAsia" w:ascii="仿宋_GB2312" w:hAnsi="sans-serif" w:eastAsia="仿宋_GB2312" w:cs="仿宋_GB2312"/>
          <w:i w:val="0"/>
          <w:iCs w:val="0"/>
          <w:caps w:val="0"/>
          <w:color w:val="000000"/>
          <w:spacing w:val="0"/>
          <w:sz w:val="32"/>
          <w:szCs w:val="32"/>
        </w:rPr>
        <w:t>公里，改善灌溉面积</w:t>
      </w:r>
      <w:r>
        <w:rPr>
          <w:rFonts w:hint="eastAsia" w:ascii="仿宋_GB2312" w:hAnsi="Calibri" w:eastAsia="仿宋_GB2312" w:cs="仿宋_GB2312"/>
          <w:i w:val="0"/>
          <w:iCs w:val="0"/>
          <w:caps w:val="0"/>
          <w:color w:val="000000"/>
          <w:spacing w:val="0"/>
          <w:sz w:val="32"/>
          <w:szCs w:val="32"/>
        </w:rPr>
        <w:t>4.16</w:t>
      </w:r>
      <w:r>
        <w:rPr>
          <w:rFonts w:hint="eastAsia" w:ascii="仿宋_GB2312" w:hAnsi="sans-serif" w:eastAsia="仿宋_GB2312" w:cs="仿宋_GB2312"/>
          <w:i w:val="0"/>
          <w:iCs w:val="0"/>
          <w:caps w:val="0"/>
          <w:color w:val="000000"/>
          <w:spacing w:val="0"/>
          <w:sz w:val="32"/>
          <w:szCs w:val="32"/>
        </w:rPr>
        <w:t>万亩。大力推行“路长制”，成功创建“四好农村路”</w:t>
      </w:r>
      <w:r>
        <w:rPr>
          <w:rFonts w:hint="eastAsia" w:ascii="仿宋_GB2312" w:hAnsi="sans-serif" w:eastAsia="仿宋_GB2312" w:cs="仿宋_GB2312"/>
          <w:i w:val="0"/>
          <w:iCs w:val="0"/>
          <w:caps w:val="0"/>
          <w:color w:val="000000"/>
          <w:spacing w:val="0"/>
          <w:sz w:val="32"/>
          <w:szCs w:val="32"/>
          <w:vertAlign w:val="superscript"/>
        </w:rPr>
        <w:t>④</w:t>
      </w:r>
      <w:r>
        <w:rPr>
          <w:rFonts w:hint="eastAsia" w:ascii="仿宋_GB2312" w:hAnsi="sans-serif" w:eastAsia="仿宋_GB2312" w:cs="仿宋_GB2312"/>
          <w:i w:val="0"/>
          <w:iCs w:val="0"/>
          <w:caps w:val="0"/>
          <w:color w:val="000000"/>
          <w:spacing w:val="0"/>
          <w:sz w:val="32"/>
          <w:szCs w:val="32"/>
        </w:rPr>
        <w:t>全国示范县。推广自治区小型水库管理体制改革示范县工作，实施</w:t>
      </w:r>
      <w:r>
        <w:rPr>
          <w:rFonts w:hint="eastAsia" w:ascii="仿宋_GB2312" w:hAnsi="Calibri" w:eastAsia="仿宋_GB2312" w:cs="仿宋_GB2312"/>
          <w:i w:val="0"/>
          <w:iCs w:val="0"/>
          <w:caps w:val="0"/>
          <w:color w:val="000000"/>
          <w:spacing w:val="0"/>
          <w:sz w:val="32"/>
          <w:szCs w:val="32"/>
        </w:rPr>
        <w:t>49</w:t>
      </w:r>
      <w:r>
        <w:rPr>
          <w:rFonts w:hint="eastAsia" w:ascii="仿宋_GB2312" w:hAnsi="sans-serif" w:eastAsia="仿宋_GB2312" w:cs="仿宋_GB2312"/>
          <w:i w:val="0"/>
          <w:iCs w:val="0"/>
          <w:caps w:val="0"/>
          <w:color w:val="000000"/>
          <w:spacing w:val="0"/>
          <w:sz w:val="32"/>
          <w:szCs w:val="32"/>
        </w:rPr>
        <w:t>座小型水库信息化建设。</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一年来，我们坚持兴商活旅、聚财聚气，第三产业彰显活力。</w:t>
      </w:r>
      <w:r>
        <w:rPr>
          <w:rFonts w:hint="eastAsia" w:ascii="仿宋_GB2312" w:hAnsi="sans-serif" w:eastAsia="仿宋_GB2312" w:cs="仿宋_GB2312"/>
          <w:i w:val="0"/>
          <w:iCs w:val="0"/>
          <w:caps w:val="0"/>
          <w:color w:val="000000"/>
          <w:spacing w:val="0"/>
          <w:sz w:val="32"/>
          <w:szCs w:val="32"/>
        </w:rPr>
        <w:t>新增</w:t>
      </w:r>
      <w:r>
        <w:rPr>
          <w:rFonts w:hint="eastAsia" w:ascii="仿宋_GB2312" w:hAnsi="Calibri" w:eastAsia="仿宋_GB2312" w:cs="仿宋_GB2312"/>
          <w:i w:val="0"/>
          <w:iCs w:val="0"/>
          <w:caps w:val="0"/>
          <w:color w:val="000000"/>
          <w:spacing w:val="0"/>
          <w:sz w:val="32"/>
          <w:szCs w:val="32"/>
        </w:rPr>
        <w:t>17</w:t>
      </w:r>
      <w:r>
        <w:rPr>
          <w:rFonts w:hint="eastAsia" w:ascii="仿宋_GB2312" w:hAnsi="sans-serif" w:eastAsia="仿宋_GB2312" w:cs="仿宋_GB2312"/>
          <w:i w:val="0"/>
          <w:iCs w:val="0"/>
          <w:caps w:val="0"/>
          <w:color w:val="000000"/>
          <w:spacing w:val="0"/>
          <w:sz w:val="32"/>
          <w:szCs w:val="32"/>
        </w:rPr>
        <w:t>家服务业企业上规入统。完成凤山、六塘、龙头农贸市场改造，建成县城智慧农贸市场。组织企业广泛参与电商年货节、“广西</w:t>
      </w:r>
      <w:r>
        <w:rPr>
          <w:rFonts w:hint="eastAsia" w:ascii="仿宋_GB2312" w:hAnsi="Calibri" w:eastAsia="仿宋_GB2312" w:cs="仿宋_GB2312"/>
          <w:i w:val="0"/>
          <w:iCs w:val="0"/>
          <w:caps w:val="0"/>
          <w:color w:val="000000"/>
          <w:spacing w:val="0"/>
          <w:sz w:val="32"/>
          <w:szCs w:val="32"/>
        </w:rPr>
        <w:t>33</w:t>
      </w:r>
      <w:r>
        <w:rPr>
          <w:rFonts w:hint="eastAsia" w:ascii="仿宋_GB2312" w:hAnsi="sans-serif" w:eastAsia="仿宋_GB2312" w:cs="仿宋_GB2312"/>
          <w:i w:val="0"/>
          <w:iCs w:val="0"/>
          <w:caps w:val="0"/>
          <w:color w:val="000000"/>
          <w:spacing w:val="0"/>
          <w:sz w:val="32"/>
          <w:szCs w:val="32"/>
        </w:rPr>
        <w:t>消费节”活动</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成功举办新能源汽车、美食商品展销会等活动，有效拉动城乡消费。持续推进电子商务进农村工作，电商交易额</w:t>
      </w:r>
      <w:r>
        <w:rPr>
          <w:rFonts w:hint="eastAsia" w:ascii="仿宋_GB2312" w:hAnsi="Calibri" w:eastAsia="仿宋_GB2312" w:cs="仿宋_GB2312"/>
          <w:i w:val="0"/>
          <w:iCs w:val="0"/>
          <w:caps w:val="0"/>
          <w:color w:val="000000"/>
          <w:spacing w:val="0"/>
          <w:sz w:val="32"/>
          <w:szCs w:val="32"/>
        </w:rPr>
        <w:t>8.54</w:t>
      </w:r>
      <w:r>
        <w:rPr>
          <w:rFonts w:hint="eastAsia" w:ascii="仿宋_GB2312" w:hAnsi="sans-serif" w:eastAsia="仿宋_GB2312" w:cs="仿宋_GB2312"/>
          <w:i w:val="0"/>
          <w:iCs w:val="0"/>
          <w:caps w:val="0"/>
          <w:color w:val="000000"/>
          <w:spacing w:val="0"/>
          <w:sz w:val="32"/>
          <w:szCs w:val="32"/>
        </w:rPr>
        <w:t>亿元，增长</w:t>
      </w:r>
      <w:r>
        <w:rPr>
          <w:rFonts w:hint="eastAsia" w:ascii="仿宋_GB2312" w:hAnsi="Calibri" w:eastAsia="仿宋_GB2312" w:cs="仿宋_GB2312"/>
          <w:i w:val="0"/>
          <w:iCs w:val="0"/>
          <w:caps w:val="0"/>
          <w:color w:val="000000"/>
          <w:spacing w:val="0"/>
          <w:sz w:val="32"/>
          <w:szCs w:val="32"/>
        </w:rPr>
        <w:t>11.9%</w:t>
      </w:r>
      <w:r>
        <w:rPr>
          <w:rFonts w:hint="eastAsia" w:ascii="仿宋_GB2312" w:hAnsi="sans-serif" w:eastAsia="仿宋_GB2312" w:cs="仿宋_GB2312"/>
          <w:i w:val="0"/>
          <w:iCs w:val="0"/>
          <w:caps w:val="0"/>
          <w:color w:val="000000"/>
          <w:spacing w:val="0"/>
          <w:sz w:val="32"/>
          <w:szCs w:val="32"/>
        </w:rPr>
        <w:t>。农村金融服务水平不断提升，村级综合金融服务平台数达</w:t>
      </w:r>
      <w:r>
        <w:rPr>
          <w:rFonts w:hint="eastAsia" w:ascii="仿宋_GB2312" w:hAnsi="Calibri" w:eastAsia="仿宋_GB2312" w:cs="仿宋_GB2312"/>
          <w:i w:val="0"/>
          <w:iCs w:val="0"/>
          <w:caps w:val="0"/>
          <w:color w:val="000000"/>
          <w:spacing w:val="0"/>
          <w:sz w:val="32"/>
          <w:szCs w:val="32"/>
        </w:rPr>
        <w:t>204</w:t>
      </w:r>
      <w:r>
        <w:rPr>
          <w:rFonts w:hint="eastAsia" w:ascii="仿宋_GB2312" w:hAnsi="sans-serif" w:eastAsia="仿宋_GB2312" w:cs="仿宋_GB2312"/>
          <w:i w:val="0"/>
          <w:iCs w:val="0"/>
          <w:caps w:val="0"/>
          <w:color w:val="000000"/>
          <w:spacing w:val="0"/>
          <w:sz w:val="32"/>
          <w:szCs w:val="32"/>
        </w:rPr>
        <w:t>个，占全县行政村总数的</w:t>
      </w:r>
      <w:r>
        <w:rPr>
          <w:rFonts w:hint="eastAsia" w:ascii="仿宋_GB2312" w:hAnsi="Calibri" w:eastAsia="仿宋_GB2312" w:cs="仿宋_GB2312"/>
          <w:i w:val="0"/>
          <w:iCs w:val="0"/>
          <w:caps w:val="0"/>
          <w:color w:val="000000"/>
          <w:spacing w:val="0"/>
          <w:sz w:val="32"/>
          <w:szCs w:val="32"/>
        </w:rPr>
        <w:t>168.6%</w:t>
      </w:r>
      <w:r>
        <w:rPr>
          <w:rFonts w:hint="eastAsia" w:ascii="仿宋_GB2312" w:hAnsi="sans-serif" w:eastAsia="仿宋_GB2312" w:cs="仿宋_GB2312"/>
          <w:i w:val="0"/>
          <w:iCs w:val="0"/>
          <w:caps w:val="0"/>
          <w:color w:val="000000"/>
          <w:spacing w:val="0"/>
          <w:sz w:val="32"/>
          <w:szCs w:val="32"/>
        </w:rPr>
        <w:t>。乡村旅游业发展势头良好，顺利举办稻田文化旅游节活动，沙埔河、古砦红枫林等一批景区成为柳州近郊游网红地。凤山生态文化旅游小镇、沙埔河漂流精品体育旅游带、古砦创建国家</w:t>
      </w:r>
      <w:r>
        <w:rPr>
          <w:rFonts w:hint="eastAsia" w:ascii="仿宋_GB2312" w:hAnsi="Calibri" w:eastAsia="仿宋_GB2312" w:cs="仿宋_GB2312"/>
          <w:i w:val="0"/>
          <w:iCs w:val="0"/>
          <w:caps w:val="0"/>
          <w:color w:val="000000"/>
          <w:spacing w:val="0"/>
          <w:sz w:val="32"/>
          <w:szCs w:val="32"/>
        </w:rPr>
        <w:t>4A</w:t>
      </w:r>
      <w:r>
        <w:rPr>
          <w:rFonts w:hint="eastAsia" w:ascii="仿宋_GB2312" w:hAnsi="sans-serif" w:eastAsia="仿宋_GB2312" w:cs="仿宋_GB2312"/>
          <w:i w:val="0"/>
          <w:iCs w:val="0"/>
          <w:caps w:val="0"/>
          <w:color w:val="000000"/>
          <w:spacing w:val="0"/>
          <w:sz w:val="32"/>
          <w:szCs w:val="32"/>
        </w:rPr>
        <w:t>景区提升、知青城文旅小镇提升建设步伐加快。全县景区接待游客</w:t>
      </w:r>
      <w:r>
        <w:rPr>
          <w:rFonts w:hint="eastAsia" w:ascii="仿宋_GB2312" w:hAnsi="Calibri" w:eastAsia="仿宋_GB2312" w:cs="仿宋_GB2312"/>
          <w:i w:val="0"/>
          <w:iCs w:val="0"/>
          <w:caps w:val="0"/>
          <w:color w:val="000000"/>
          <w:spacing w:val="0"/>
          <w:sz w:val="32"/>
          <w:szCs w:val="32"/>
        </w:rPr>
        <w:t>376</w:t>
      </w:r>
      <w:r>
        <w:rPr>
          <w:rFonts w:hint="eastAsia" w:ascii="仿宋_GB2312" w:hAnsi="sans-serif" w:eastAsia="仿宋_GB2312" w:cs="仿宋_GB2312"/>
          <w:i w:val="0"/>
          <w:iCs w:val="0"/>
          <w:caps w:val="0"/>
          <w:color w:val="000000"/>
          <w:spacing w:val="0"/>
          <w:sz w:val="32"/>
          <w:szCs w:val="32"/>
        </w:rPr>
        <w:t>万人次、旅游消费</w:t>
      </w:r>
      <w:r>
        <w:rPr>
          <w:rFonts w:hint="eastAsia" w:ascii="仿宋_GB2312" w:hAnsi="Calibri" w:eastAsia="仿宋_GB2312" w:cs="仿宋_GB2312"/>
          <w:i w:val="0"/>
          <w:iCs w:val="0"/>
          <w:caps w:val="0"/>
          <w:color w:val="000000"/>
          <w:spacing w:val="0"/>
          <w:sz w:val="32"/>
          <w:szCs w:val="32"/>
        </w:rPr>
        <w:t>31</w:t>
      </w:r>
      <w:r>
        <w:rPr>
          <w:rFonts w:hint="eastAsia" w:ascii="仿宋_GB2312" w:hAnsi="sans-serif" w:eastAsia="仿宋_GB2312" w:cs="仿宋_GB2312"/>
          <w:i w:val="0"/>
          <w:iCs w:val="0"/>
          <w:caps w:val="0"/>
          <w:color w:val="000000"/>
          <w:spacing w:val="0"/>
          <w:sz w:val="32"/>
          <w:szCs w:val="32"/>
        </w:rPr>
        <w:t>亿元，分别增长</w:t>
      </w:r>
      <w:r>
        <w:rPr>
          <w:rFonts w:hint="eastAsia" w:ascii="仿宋_GB2312" w:hAnsi="Calibri" w:eastAsia="仿宋_GB2312" w:cs="仿宋_GB2312"/>
          <w:i w:val="0"/>
          <w:iCs w:val="0"/>
          <w:caps w:val="0"/>
          <w:color w:val="000000"/>
          <w:spacing w:val="0"/>
          <w:sz w:val="32"/>
          <w:szCs w:val="32"/>
        </w:rPr>
        <w:t>30%</w:t>
      </w:r>
      <w:r>
        <w:rPr>
          <w:rFonts w:hint="eastAsia" w:ascii="仿宋_GB2312" w:hAnsi="sans-serif" w:eastAsia="仿宋_GB2312" w:cs="仿宋_GB2312"/>
          <w:i w:val="0"/>
          <w:iCs w:val="0"/>
          <w:caps w:val="0"/>
          <w:color w:val="000000"/>
          <w:spacing w:val="0"/>
          <w:sz w:val="32"/>
          <w:szCs w:val="32"/>
        </w:rPr>
        <w:t>以上。</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一年来，我们坚持生态领航、严抓严管，宜居柳城更具魅力。</w:t>
      </w:r>
      <w:r>
        <w:rPr>
          <w:rFonts w:hint="eastAsia" w:ascii="仿宋_GB2312" w:hAnsi="sans-serif" w:eastAsia="仿宋_GB2312" w:cs="仿宋_GB2312"/>
          <w:i w:val="0"/>
          <w:iCs w:val="0"/>
          <w:caps w:val="0"/>
          <w:color w:val="000000"/>
          <w:spacing w:val="0"/>
          <w:sz w:val="32"/>
          <w:szCs w:val="32"/>
        </w:rPr>
        <w:t>以公园城市建设统领城乡协调发展，总投资</w:t>
      </w:r>
      <w:r>
        <w:rPr>
          <w:rFonts w:hint="eastAsia" w:ascii="仿宋_GB2312" w:hAnsi="Calibri" w:eastAsia="仿宋_GB2312" w:cs="仿宋_GB2312"/>
          <w:i w:val="0"/>
          <w:iCs w:val="0"/>
          <w:caps w:val="0"/>
          <w:color w:val="000000"/>
          <w:spacing w:val="0"/>
          <w:sz w:val="32"/>
          <w:szCs w:val="32"/>
        </w:rPr>
        <w:t>30</w:t>
      </w:r>
      <w:r>
        <w:rPr>
          <w:rFonts w:hint="eastAsia" w:ascii="仿宋_GB2312" w:hAnsi="sans-serif" w:eastAsia="仿宋_GB2312" w:cs="仿宋_GB2312"/>
          <w:i w:val="0"/>
          <w:iCs w:val="0"/>
          <w:caps w:val="0"/>
          <w:color w:val="000000"/>
          <w:spacing w:val="0"/>
          <w:sz w:val="32"/>
          <w:szCs w:val="32"/>
        </w:rPr>
        <w:t>多亿元实施公园城市建设项目</w:t>
      </w:r>
      <w:r>
        <w:rPr>
          <w:rFonts w:hint="eastAsia" w:ascii="仿宋_GB2312" w:hAnsi="Calibri" w:eastAsia="仿宋_GB2312" w:cs="仿宋_GB2312"/>
          <w:i w:val="0"/>
          <w:iCs w:val="0"/>
          <w:caps w:val="0"/>
          <w:color w:val="000000"/>
          <w:spacing w:val="0"/>
          <w:sz w:val="32"/>
          <w:szCs w:val="32"/>
        </w:rPr>
        <w:t>23</w:t>
      </w:r>
      <w:r>
        <w:rPr>
          <w:rFonts w:hint="eastAsia" w:ascii="仿宋_GB2312" w:hAnsi="sans-serif" w:eastAsia="仿宋_GB2312" w:cs="仿宋_GB2312"/>
          <w:i w:val="0"/>
          <w:iCs w:val="0"/>
          <w:caps w:val="0"/>
          <w:color w:val="000000"/>
          <w:spacing w:val="0"/>
          <w:sz w:val="32"/>
          <w:szCs w:val="32"/>
        </w:rPr>
        <w:t>个，启动</w:t>
      </w:r>
      <w:r>
        <w:rPr>
          <w:rFonts w:hint="eastAsia" w:ascii="仿宋_GB2312" w:hAnsi="Calibri" w:eastAsia="仿宋_GB2312" w:cs="仿宋_GB2312"/>
          <w:i w:val="0"/>
          <w:iCs w:val="0"/>
          <w:caps w:val="0"/>
          <w:color w:val="000000"/>
          <w:spacing w:val="0"/>
          <w:sz w:val="32"/>
          <w:szCs w:val="32"/>
        </w:rPr>
        <w:t>12</w:t>
      </w:r>
      <w:r>
        <w:rPr>
          <w:rFonts w:hint="eastAsia" w:ascii="仿宋_GB2312" w:hAnsi="sans-serif" w:eastAsia="仿宋_GB2312" w:cs="仿宋_GB2312"/>
          <w:i w:val="0"/>
          <w:iCs w:val="0"/>
          <w:caps w:val="0"/>
          <w:color w:val="000000"/>
          <w:spacing w:val="0"/>
          <w:sz w:val="32"/>
          <w:szCs w:val="32"/>
        </w:rPr>
        <w:t>个公园项目和</w:t>
      </w:r>
      <w:r>
        <w:rPr>
          <w:rFonts w:hint="eastAsia" w:ascii="仿宋_GB2312" w:hAnsi="Calibri" w:eastAsia="仿宋_GB2312" w:cs="仿宋_GB2312"/>
          <w:i w:val="0"/>
          <w:iCs w:val="0"/>
          <w:caps w:val="0"/>
          <w:color w:val="000000"/>
          <w:spacing w:val="0"/>
          <w:sz w:val="32"/>
          <w:szCs w:val="32"/>
        </w:rPr>
        <w:t>1</w:t>
      </w:r>
      <w:r>
        <w:rPr>
          <w:rFonts w:hint="eastAsia" w:ascii="仿宋_GB2312" w:hAnsi="sans-serif" w:eastAsia="仿宋_GB2312" w:cs="仿宋_GB2312"/>
          <w:i w:val="0"/>
          <w:iCs w:val="0"/>
          <w:caps w:val="0"/>
          <w:color w:val="000000"/>
          <w:spacing w:val="0"/>
          <w:sz w:val="32"/>
          <w:szCs w:val="32"/>
        </w:rPr>
        <w:t>个绿道类项目建设，城市生活污水集中收集率等</w:t>
      </w:r>
      <w:r>
        <w:rPr>
          <w:rFonts w:hint="eastAsia" w:ascii="仿宋_GB2312" w:hAnsi="Calibri" w:eastAsia="仿宋_GB2312" w:cs="仿宋_GB2312"/>
          <w:i w:val="0"/>
          <w:iCs w:val="0"/>
          <w:caps w:val="0"/>
          <w:color w:val="000000"/>
          <w:spacing w:val="0"/>
          <w:sz w:val="32"/>
          <w:szCs w:val="32"/>
        </w:rPr>
        <w:t>5</w:t>
      </w:r>
      <w:r>
        <w:rPr>
          <w:rFonts w:hint="eastAsia" w:ascii="仿宋_GB2312" w:hAnsi="sans-serif" w:eastAsia="仿宋_GB2312" w:cs="仿宋_GB2312"/>
          <w:i w:val="0"/>
          <w:iCs w:val="0"/>
          <w:caps w:val="0"/>
          <w:color w:val="000000"/>
          <w:spacing w:val="0"/>
          <w:sz w:val="32"/>
          <w:szCs w:val="32"/>
        </w:rPr>
        <w:t>个指标达到公园城市标准。城市更新稳步推进，改造老旧小区</w:t>
      </w:r>
      <w:r>
        <w:rPr>
          <w:rFonts w:hint="eastAsia" w:ascii="仿宋_GB2312" w:hAnsi="Calibri" w:eastAsia="仿宋_GB2312" w:cs="仿宋_GB2312"/>
          <w:i w:val="0"/>
          <w:iCs w:val="0"/>
          <w:caps w:val="0"/>
          <w:color w:val="000000"/>
          <w:spacing w:val="0"/>
          <w:sz w:val="32"/>
          <w:szCs w:val="32"/>
        </w:rPr>
        <w:t>33</w:t>
      </w:r>
      <w:r>
        <w:rPr>
          <w:rFonts w:hint="eastAsia" w:ascii="仿宋_GB2312" w:hAnsi="sans-serif" w:eastAsia="仿宋_GB2312" w:cs="仿宋_GB2312"/>
          <w:i w:val="0"/>
          <w:iCs w:val="0"/>
          <w:caps w:val="0"/>
          <w:color w:val="000000"/>
          <w:spacing w:val="0"/>
          <w:sz w:val="32"/>
          <w:szCs w:val="32"/>
        </w:rPr>
        <w:t>个、</w:t>
      </w:r>
      <w:r>
        <w:rPr>
          <w:rFonts w:hint="eastAsia" w:ascii="仿宋_GB2312" w:hAnsi="Calibri" w:eastAsia="仿宋_GB2312" w:cs="仿宋_GB2312"/>
          <w:i w:val="0"/>
          <w:iCs w:val="0"/>
          <w:caps w:val="0"/>
          <w:color w:val="000000"/>
          <w:spacing w:val="0"/>
          <w:sz w:val="32"/>
          <w:szCs w:val="32"/>
        </w:rPr>
        <w:t>16.7</w:t>
      </w:r>
      <w:r>
        <w:rPr>
          <w:rFonts w:hint="eastAsia" w:ascii="仿宋_GB2312" w:hAnsi="sans-serif" w:eastAsia="仿宋_GB2312" w:cs="仿宋_GB2312"/>
          <w:i w:val="0"/>
          <w:iCs w:val="0"/>
          <w:caps w:val="0"/>
          <w:color w:val="000000"/>
          <w:spacing w:val="0"/>
          <w:sz w:val="32"/>
          <w:szCs w:val="32"/>
        </w:rPr>
        <w:t>万平方米，县城道路“白改黑”</w:t>
      </w:r>
      <w:r>
        <w:rPr>
          <w:rFonts w:hint="eastAsia" w:ascii="仿宋_GB2312" w:hAnsi="sans-serif" w:eastAsia="仿宋_GB2312" w:cs="仿宋_GB2312"/>
          <w:i w:val="0"/>
          <w:iCs w:val="0"/>
          <w:caps w:val="0"/>
          <w:color w:val="000000"/>
          <w:spacing w:val="0"/>
          <w:sz w:val="32"/>
          <w:szCs w:val="32"/>
          <w:vertAlign w:val="superscript"/>
        </w:rPr>
        <w:t>⑤</w:t>
      </w:r>
      <w:r>
        <w:rPr>
          <w:rFonts w:hint="eastAsia" w:ascii="仿宋_GB2312" w:hAnsi="sans-serif" w:eastAsia="仿宋_GB2312" w:cs="仿宋_GB2312"/>
          <w:i w:val="0"/>
          <w:iCs w:val="0"/>
          <w:caps w:val="0"/>
          <w:color w:val="000000"/>
          <w:spacing w:val="0"/>
          <w:sz w:val="32"/>
          <w:szCs w:val="32"/>
        </w:rPr>
        <w:t>、正殿村和靖西村改造项目稳步实施。城东新区学校、公园、广场、路网等配套设施陆续完善。依法严打“两违”</w:t>
      </w:r>
      <w:r>
        <w:rPr>
          <w:rFonts w:hint="eastAsia" w:ascii="仿宋_GB2312" w:hAnsi="sans-serif" w:eastAsia="仿宋_GB2312" w:cs="仿宋_GB2312"/>
          <w:i w:val="0"/>
          <w:iCs w:val="0"/>
          <w:caps w:val="0"/>
          <w:color w:val="000000"/>
          <w:spacing w:val="0"/>
          <w:sz w:val="32"/>
          <w:szCs w:val="32"/>
          <w:vertAlign w:val="superscript"/>
        </w:rPr>
        <w:t>⑥</w:t>
      </w:r>
      <w:r>
        <w:rPr>
          <w:rFonts w:hint="eastAsia" w:ascii="仿宋_GB2312" w:hAnsi="Calibri" w:eastAsia="仿宋_GB2312" w:cs="仿宋_GB2312"/>
          <w:i w:val="0"/>
          <w:iCs w:val="0"/>
          <w:caps w:val="0"/>
          <w:color w:val="000000"/>
          <w:spacing w:val="0"/>
          <w:sz w:val="32"/>
          <w:szCs w:val="32"/>
        </w:rPr>
        <w:t>387</w:t>
      </w:r>
      <w:r>
        <w:rPr>
          <w:rFonts w:hint="eastAsia" w:ascii="仿宋_GB2312" w:hAnsi="sans-serif" w:eastAsia="仿宋_GB2312" w:cs="仿宋_GB2312"/>
          <w:i w:val="0"/>
          <w:iCs w:val="0"/>
          <w:caps w:val="0"/>
          <w:color w:val="000000"/>
          <w:spacing w:val="0"/>
          <w:sz w:val="32"/>
          <w:szCs w:val="32"/>
        </w:rPr>
        <w:t>起、拆除</w:t>
      </w:r>
      <w:r>
        <w:rPr>
          <w:rFonts w:hint="eastAsia" w:ascii="仿宋_GB2312" w:hAnsi="Calibri" w:eastAsia="仿宋_GB2312" w:cs="仿宋_GB2312"/>
          <w:i w:val="0"/>
          <w:iCs w:val="0"/>
          <w:caps w:val="0"/>
          <w:color w:val="000000"/>
          <w:spacing w:val="0"/>
          <w:sz w:val="32"/>
          <w:szCs w:val="32"/>
        </w:rPr>
        <w:t>12.71</w:t>
      </w:r>
      <w:r>
        <w:rPr>
          <w:rFonts w:hint="eastAsia" w:ascii="仿宋_GB2312" w:hAnsi="sans-serif" w:eastAsia="仿宋_GB2312" w:cs="仿宋_GB2312"/>
          <w:i w:val="0"/>
          <w:iCs w:val="0"/>
          <w:caps w:val="0"/>
          <w:color w:val="000000"/>
          <w:spacing w:val="0"/>
          <w:sz w:val="32"/>
          <w:szCs w:val="32"/>
        </w:rPr>
        <w:t>万平方米。沙埔、马山、六塘集镇风貌项目顺利开标；古砦仫佬族乡入列柳州市第一批乡村振兴示范乡镇创建名单。开展两个美丽幸福河湖建设，创新推行“河长</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检察长”“河长</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警长”“河小青”</w:t>
      </w:r>
      <w:r>
        <w:rPr>
          <w:rFonts w:hint="eastAsia" w:ascii="仿宋_GB2312" w:hAnsi="sans-serif" w:eastAsia="仿宋_GB2312" w:cs="仿宋_GB2312"/>
          <w:i w:val="0"/>
          <w:iCs w:val="0"/>
          <w:caps w:val="0"/>
          <w:color w:val="000000"/>
          <w:spacing w:val="0"/>
          <w:sz w:val="32"/>
          <w:szCs w:val="32"/>
          <w:vertAlign w:val="superscript"/>
        </w:rPr>
        <w:t>⑦</w:t>
      </w:r>
      <w:r>
        <w:rPr>
          <w:rFonts w:hint="eastAsia" w:ascii="仿宋_GB2312" w:hAnsi="sans-serif" w:eastAsia="仿宋_GB2312" w:cs="仿宋_GB2312"/>
          <w:i w:val="0"/>
          <w:iCs w:val="0"/>
          <w:caps w:val="0"/>
          <w:color w:val="000000"/>
          <w:spacing w:val="0"/>
          <w:sz w:val="32"/>
          <w:szCs w:val="32"/>
        </w:rPr>
        <w:t>等协作机制，销号“四乱”</w:t>
      </w:r>
      <w:r>
        <w:rPr>
          <w:rFonts w:hint="eastAsia" w:ascii="仿宋_GB2312" w:hAnsi="sans-serif" w:eastAsia="仿宋_GB2312" w:cs="仿宋_GB2312"/>
          <w:i w:val="0"/>
          <w:iCs w:val="0"/>
          <w:caps w:val="0"/>
          <w:color w:val="000000"/>
          <w:spacing w:val="0"/>
          <w:sz w:val="32"/>
          <w:szCs w:val="32"/>
          <w:vertAlign w:val="superscript"/>
        </w:rPr>
        <w:t>⑧</w:t>
      </w:r>
      <w:r>
        <w:rPr>
          <w:rFonts w:hint="eastAsia" w:ascii="仿宋_GB2312" w:hAnsi="sans-serif" w:eastAsia="仿宋_GB2312" w:cs="仿宋_GB2312"/>
          <w:i w:val="0"/>
          <w:iCs w:val="0"/>
          <w:caps w:val="0"/>
          <w:color w:val="000000"/>
          <w:spacing w:val="0"/>
          <w:sz w:val="32"/>
          <w:szCs w:val="32"/>
        </w:rPr>
        <w:t>问题</w:t>
      </w:r>
      <w:r>
        <w:rPr>
          <w:rFonts w:hint="eastAsia" w:ascii="仿宋_GB2312" w:hAnsi="Calibri" w:eastAsia="仿宋_GB2312" w:cs="仿宋_GB2312"/>
          <w:i w:val="0"/>
          <w:iCs w:val="0"/>
          <w:caps w:val="0"/>
          <w:color w:val="000000"/>
          <w:spacing w:val="0"/>
          <w:sz w:val="32"/>
          <w:szCs w:val="32"/>
        </w:rPr>
        <w:t>13</w:t>
      </w:r>
      <w:r>
        <w:rPr>
          <w:rFonts w:hint="eastAsia" w:ascii="仿宋_GB2312" w:hAnsi="sans-serif" w:eastAsia="仿宋_GB2312" w:cs="仿宋_GB2312"/>
          <w:i w:val="0"/>
          <w:iCs w:val="0"/>
          <w:caps w:val="0"/>
          <w:color w:val="000000"/>
          <w:spacing w:val="0"/>
          <w:sz w:val="32"/>
          <w:szCs w:val="32"/>
        </w:rPr>
        <w:t>起；狠抓秸秆禁烧、扬尘管控和臭氧污染整治，县城环境空气优良天数比率</w:t>
      </w:r>
      <w:r>
        <w:rPr>
          <w:rFonts w:hint="eastAsia" w:ascii="仿宋_GB2312" w:hAnsi="Calibri" w:eastAsia="仿宋_GB2312" w:cs="仿宋_GB2312"/>
          <w:i w:val="0"/>
          <w:iCs w:val="0"/>
          <w:caps w:val="0"/>
          <w:color w:val="000000"/>
          <w:spacing w:val="0"/>
          <w:sz w:val="32"/>
          <w:szCs w:val="32"/>
        </w:rPr>
        <w:t>90.7%</w:t>
      </w:r>
      <w:r>
        <w:rPr>
          <w:rFonts w:hint="eastAsia" w:ascii="仿宋_GB2312" w:hAnsi="sans-serif" w:eastAsia="仿宋_GB2312" w:cs="仿宋_GB2312"/>
          <w:i w:val="0"/>
          <w:iCs w:val="0"/>
          <w:caps w:val="0"/>
          <w:color w:val="000000"/>
          <w:spacing w:val="0"/>
          <w:sz w:val="32"/>
          <w:szCs w:val="32"/>
        </w:rPr>
        <w:t>。秸秆资源“五化”利用模式</w:t>
      </w:r>
      <w:r>
        <w:rPr>
          <w:rFonts w:hint="eastAsia" w:ascii="仿宋_GB2312" w:hAnsi="sans-serif" w:eastAsia="仿宋_GB2312" w:cs="仿宋_GB2312"/>
          <w:i w:val="0"/>
          <w:iCs w:val="0"/>
          <w:caps w:val="0"/>
          <w:color w:val="000000"/>
          <w:spacing w:val="0"/>
          <w:sz w:val="32"/>
          <w:szCs w:val="32"/>
          <w:vertAlign w:val="superscript"/>
        </w:rPr>
        <w:t>⑨</w:t>
      </w:r>
      <w:r>
        <w:rPr>
          <w:rFonts w:hint="eastAsia" w:ascii="仿宋_GB2312" w:hAnsi="sans-serif" w:eastAsia="仿宋_GB2312" w:cs="仿宋_GB2312"/>
          <w:i w:val="0"/>
          <w:iCs w:val="0"/>
          <w:caps w:val="0"/>
          <w:color w:val="000000"/>
          <w:spacing w:val="0"/>
          <w:sz w:val="32"/>
          <w:szCs w:val="32"/>
        </w:rPr>
        <w:t>被全区推广，农村黑灰污水处理利用模式入选全国农村公共服务典型案例。融江河断面水质达到Ⅱ类标准，水质全国第一。成功申报中国气候宜居县国家气候标志。第二轮中央生态环境保护督察整改工作有力推进，未发生环境污染事件。</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一年来，我们坚持执政为民、共建共享，民生福祉持续增进。</w:t>
      </w:r>
      <w:r>
        <w:rPr>
          <w:rFonts w:hint="eastAsia" w:ascii="仿宋_GB2312" w:hAnsi="sans-serif" w:eastAsia="仿宋_GB2312" w:cs="仿宋_GB2312"/>
          <w:i w:val="0"/>
          <w:iCs w:val="0"/>
          <w:caps w:val="0"/>
          <w:color w:val="000000"/>
          <w:spacing w:val="0"/>
          <w:sz w:val="32"/>
          <w:szCs w:val="32"/>
        </w:rPr>
        <w:t>累计发放特困供养、孤儿生活保障、低保救助、高龄补贴、残疾人补贴等资金</w:t>
      </w:r>
      <w:r>
        <w:rPr>
          <w:rFonts w:hint="eastAsia" w:ascii="仿宋_GB2312" w:hAnsi="Calibri" w:eastAsia="仿宋_GB2312" w:cs="仿宋_GB2312"/>
          <w:i w:val="0"/>
          <w:iCs w:val="0"/>
          <w:caps w:val="0"/>
          <w:color w:val="000000"/>
          <w:spacing w:val="0"/>
          <w:sz w:val="32"/>
          <w:szCs w:val="32"/>
        </w:rPr>
        <w:t>7145.71</w:t>
      </w:r>
      <w:r>
        <w:rPr>
          <w:rFonts w:hint="eastAsia" w:ascii="仿宋_GB2312" w:hAnsi="sans-serif" w:eastAsia="仿宋_GB2312" w:cs="仿宋_GB2312"/>
          <w:i w:val="0"/>
          <w:iCs w:val="0"/>
          <w:caps w:val="0"/>
          <w:color w:val="000000"/>
          <w:spacing w:val="0"/>
          <w:sz w:val="32"/>
          <w:szCs w:val="32"/>
        </w:rPr>
        <w:t>万元，惠及</w:t>
      </w:r>
      <w:r>
        <w:rPr>
          <w:rFonts w:hint="eastAsia" w:ascii="仿宋_GB2312" w:hAnsi="Calibri" w:eastAsia="仿宋_GB2312" w:cs="仿宋_GB2312"/>
          <w:i w:val="0"/>
          <w:iCs w:val="0"/>
          <w:caps w:val="0"/>
          <w:color w:val="000000"/>
          <w:spacing w:val="0"/>
          <w:sz w:val="32"/>
          <w:szCs w:val="32"/>
        </w:rPr>
        <w:t>41.02</w:t>
      </w:r>
      <w:r>
        <w:rPr>
          <w:rFonts w:hint="eastAsia" w:ascii="仿宋_GB2312" w:hAnsi="sans-serif" w:eastAsia="仿宋_GB2312" w:cs="仿宋_GB2312"/>
          <w:i w:val="0"/>
          <w:iCs w:val="0"/>
          <w:caps w:val="0"/>
          <w:color w:val="000000"/>
          <w:spacing w:val="0"/>
          <w:sz w:val="32"/>
          <w:szCs w:val="32"/>
        </w:rPr>
        <w:t>万人次，困难群众基本生活有保障。就业形势稳定，城镇新增就业、农村劳动力新增转移就业超额完成目标任务。各项社会保险扩面提标，构建和谐劳动关系工作走在全市前列。实施新建、改扩建“教育振兴”项目</w:t>
      </w:r>
      <w:r>
        <w:rPr>
          <w:rFonts w:hint="eastAsia" w:ascii="仿宋_GB2312" w:hAnsi="Calibri" w:eastAsia="仿宋_GB2312" w:cs="仿宋_GB2312"/>
          <w:i w:val="0"/>
          <w:iCs w:val="0"/>
          <w:caps w:val="0"/>
          <w:color w:val="000000"/>
          <w:spacing w:val="0"/>
          <w:sz w:val="32"/>
          <w:szCs w:val="32"/>
        </w:rPr>
        <w:t>60</w:t>
      </w:r>
      <w:r>
        <w:rPr>
          <w:rFonts w:hint="eastAsia" w:ascii="仿宋_GB2312" w:hAnsi="sans-serif" w:eastAsia="仿宋_GB2312" w:cs="仿宋_GB2312"/>
          <w:i w:val="0"/>
          <w:iCs w:val="0"/>
          <w:caps w:val="0"/>
          <w:color w:val="000000"/>
          <w:spacing w:val="0"/>
          <w:sz w:val="32"/>
          <w:szCs w:val="32"/>
        </w:rPr>
        <w:t>个，实验中学县城东区新校区建成使用，大埔中学升级为县直属文昌中学，引导乡镇初中学生</w:t>
      </w:r>
      <w:r>
        <w:rPr>
          <w:rFonts w:hint="eastAsia" w:ascii="仿宋_GB2312" w:hAnsi="Calibri" w:eastAsia="仿宋_GB2312" w:cs="仿宋_GB2312"/>
          <w:i w:val="0"/>
          <w:iCs w:val="0"/>
          <w:caps w:val="0"/>
          <w:color w:val="000000"/>
          <w:spacing w:val="0"/>
          <w:sz w:val="32"/>
          <w:szCs w:val="32"/>
        </w:rPr>
        <w:t>3000</w:t>
      </w:r>
      <w:r>
        <w:rPr>
          <w:rFonts w:hint="eastAsia" w:ascii="仿宋_GB2312" w:hAnsi="sans-serif" w:eastAsia="仿宋_GB2312" w:cs="仿宋_GB2312"/>
          <w:i w:val="0"/>
          <w:iCs w:val="0"/>
          <w:caps w:val="0"/>
          <w:color w:val="000000"/>
          <w:spacing w:val="0"/>
          <w:sz w:val="32"/>
          <w:szCs w:val="32"/>
        </w:rPr>
        <w:t>余人集聚县城就读。县中心幼儿园通过区级示范性幼儿园复评验收，太平、六塘幼儿园建成启用。引进专业校车试运行，逐步解决学生上下学交通安全问题。市县、县乡“教共体”</w:t>
      </w:r>
      <w:r>
        <w:rPr>
          <w:rFonts w:hint="eastAsia" w:ascii="仿宋_GB2312" w:hAnsi="sans-serif" w:eastAsia="仿宋_GB2312" w:cs="仿宋_GB2312"/>
          <w:i w:val="0"/>
          <w:iCs w:val="0"/>
          <w:caps w:val="0"/>
          <w:color w:val="000000"/>
          <w:spacing w:val="0"/>
          <w:sz w:val="32"/>
          <w:szCs w:val="32"/>
          <w:vertAlign w:val="superscript"/>
        </w:rPr>
        <w:t>⑩</w:t>
      </w:r>
      <w:r>
        <w:rPr>
          <w:rFonts w:hint="eastAsia" w:ascii="仿宋_GB2312" w:hAnsi="sans-serif" w:eastAsia="仿宋_GB2312" w:cs="仿宋_GB2312"/>
          <w:i w:val="0"/>
          <w:iCs w:val="0"/>
          <w:caps w:val="0"/>
          <w:color w:val="000000"/>
          <w:spacing w:val="0"/>
          <w:sz w:val="32"/>
          <w:szCs w:val="32"/>
        </w:rPr>
        <w:t>合作办学不断深入。深化“县管校聘”</w:t>
      </w:r>
      <w:r>
        <w:rPr>
          <w:rFonts w:hint="eastAsia" w:ascii="仿宋_GB2312" w:hAnsi="sans-serif" w:eastAsia="仿宋_GB2312" w:cs="仿宋_GB2312"/>
          <w:i w:val="0"/>
          <w:iCs w:val="0"/>
          <w:caps w:val="0"/>
          <w:color w:val="000000"/>
          <w:spacing w:val="0"/>
          <w:sz w:val="32"/>
          <w:szCs w:val="32"/>
          <w:vertAlign w:val="superscript"/>
        </w:rPr>
        <w:t>⑪</w:t>
      </w:r>
      <w:r>
        <w:rPr>
          <w:rFonts w:hint="eastAsia" w:ascii="仿宋_GB2312" w:hAnsi="sans-serif" w:eastAsia="仿宋_GB2312" w:cs="仿宋_GB2312"/>
          <w:i w:val="0"/>
          <w:iCs w:val="0"/>
          <w:caps w:val="0"/>
          <w:color w:val="000000"/>
          <w:spacing w:val="0"/>
          <w:sz w:val="32"/>
          <w:szCs w:val="32"/>
        </w:rPr>
        <w:t>改革，推行校长职级制，实现校级领导竞聘上岗；创新教育督导体系，教育保障水平不断提升。进一步完善公共卫生体系，慎终如始抓好常态化疫情防控，全民实现疫苗应种尽种。加快推进医疗基础设施建设，实行乡村医生“乡聘村用”，持续推进“医联体”“医共体”建设，建成</w:t>
      </w:r>
      <w:r>
        <w:rPr>
          <w:rFonts w:hint="eastAsia" w:ascii="仿宋_GB2312" w:hAnsi="Calibri" w:eastAsia="仿宋_GB2312" w:cs="仿宋_GB2312"/>
          <w:i w:val="0"/>
          <w:iCs w:val="0"/>
          <w:caps w:val="0"/>
          <w:color w:val="000000"/>
          <w:spacing w:val="0"/>
          <w:sz w:val="32"/>
          <w:szCs w:val="32"/>
        </w:rPr>
        <w:t>5</w:t>
      </w:r>
      <w:r>
        <w:rPr>
          <w:rFonts w:hint="eastAsia" w:ascii="仿宋_GB2312" w:hAnsi="sans-serif" w:eastAsia="仿宋_GB2312" w:cs="仿宋_GB2312"/>
          <w:i w:val="0"/>
          <w:iCs w:val="0"/>
          <w:caps w:val="0"/>
          <w:color w:val="000000"/>
          <w:spacing w:val="0"/>
          <w:sz w:val="32"/>
          <w:szCs w:val="32"/>
        </w:rPr>
        <w:t>个胸痛救治单元、</w:t>
      </w:r>
      <w:r>
        <w:rPr>
          <w:rFonts w:hint="eastAsia" w:ascii="仿宋_GB2312" w:hAnsi="Calibri" w:eastAsia="仿宋_GB2312" w:cs="仿宋_GB2312"/>
          <w:i w:val="0"/>
          <w:iCs w:val="0"/>
          <w:caps w:val="0"/>
          <w:color w:val="000000"/>
          <w:spacing w:val="0"/>
          <w:sz w:val="32"/>
          <w:szCs w:val="32"/>
        </w:rPr>
        <w:t>5</w:t>
      </w:r>
      <w:r>
        <w:rPr>
          <w:rFonts w:hint="eastAsia" w:ascii="仿宋_GB2312" w:hAnsi="sans-serif" w:eastAsia="仿宋_GB2312" w:cs="仿宋_GB2312"/>
          <w:i w:val="0"/>
          <w:iCs w:val="0"/>
          <w:caps w:val="0"/>
          <w:color w:val="000000"/>
          <w:spacing w:val="0"/>
          <w:sz w:val="32"/>
          <w:szCs w:val="32"/>
        </w:rPr>
        <w:t>个</w:t>
      </w:r>
      <w:r>
        <w:rPr>
          <w:rFonts w:hint="eastAsia" w:ascii="仿宋_GB2312" w:hAnsi="Calibri" w:eastAsia="仿宋_GB2312" w:cs="仿宋_GB2312"/>
          <w:i w:val="0"/>
          <w:iCs w:val="0"/>
          <w:caps w:val="0"/>
          <w:color w:val="000000"/>
          <w:spacing w:val="0"/>
          <w:sz w:val="32"/>
          <w:szCs w:val="32"/>
        </w:rPr>
        <w:t>120</w:t>
      </w:r>
      <w:r>
        <w:rPr>
          <w:rFonts w:hint="eastAsia" w:ascii="仿宋_GB2312" w:hAnsi="sans-serif" w:eastAsia="仿宋_GB2312" w:cs="仿宋_GB2312"/>
          <w:i w:val="0"/>
          <w:iCs w:val="0"/>
          <w:caps w:val="0"/>
          <w:color w:val="000000"/>
          <w:spacing w:val="0"/>
          <w:sz w:val="32"/>
          <w:szCs w:val="32"/>
        </w:rPr>
        <w:t>急救网络点，急救网络体系建设走在全市前列；开展“优质服务基层行”活动，经自治区专家组评审，乡镇卫生院达标数柳州县区排名第一。文体活动蓬勃开展，成功举办“红色歌曲大家唱”和“庆祝中国共产党成立</w:t>
      </w:r>
      <w:r>
        <w:rPr>
          <w:rFonts w:hint="eastAsia" w:ascii="仿宋_GB2312" w:hAnsi="Calibri" w:eastAsia="仿宋_GB2312" w:cs="仿宋_GB2312"/>
          <w:i w:val="0"/>
          <w:iCs w:val="0"/>
          <w:caps w:val="0"/>
          <w:color w:val="000000"/>
          <w:spacing w:val="0"/>
          <w:sz w:val="32"/>
          <w:szCs w:val="32"/>
        </w:rPr>
        <w:t>100</w:t>
      </w:r>
      <w:r>
        <w:rPr>
          <w:rFonts w:hint="eastAsia" w:ascii="仿宋_GB2312" w:hAnsi="sans-serif" w:eastAsia="仿宋_GB2312" w:cs="仿宋_GB2312"/>
          <w:i w:val="0"/>
          <w:iCs w:val="0"/>
          <w:caps w:val="0"/>
          <w:color w:val="000000"/>
          <w:spacing w:val="0"/>
          <w:sz w:val="32"/>
          <w:szCs w:val="32"/>
        </w:rPr>
        <w:t>周年文艺展演”，精心开展书法、篮球等各类文体活动，惠及群众</w:t>
      </w:r>
      <w:r>
        <w:rPr>
          <w:rFonts w:hint="eastAsia" w:ascii="仿宋_GB2312" w:hAnsi="Calibri" w:eastAsia="仿宋_GB2312" w:cs="仿宋_GB2312"/>
          <w:i w:val="0"/>
          <w:iCs w:val="0"/>
          <w:caps w:val="0"/>
          <w:color w:val="000000"/>
          <w:spacing w:val="0"/>
          <w:sz w:val="32"/>
          <w:szCs w:val="32"/>
        </w:rPr>
        <w:t>15</w:t>
      </w:r>
      <w:r>
        <w:rPr>
          <w:rFonts w:hint="eastAsia" w:ascii="仿宋_GB2312" w:hAnsi="sans-serif" w:eastAsia="仿宋_GB2312" w:cs="仿宋_GB2312"/>
          <w:i w:val="0"/>
          <w:iCs w:val="0"/>
          <w:caps w:val="0"/>
          <w:color w:val="000000"/>
          <w:spacing w:val="0"/>
          <w:sz w:val="32"/>
          <w:szCs w:val="32"/>
        </w:rPr>
        <w:t>万余人次。平安柳城、法治柳城建设深入开展。高压严打违法犯罪活动，刑事案件破案率、毒品案件破案数大幅提升；常态化开展扫黑除恶斗争，深入开展防范打击电信网络诈骗行动</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群众安全感和满意度不断提升。充分利用现代新科技进行视频调解，做好矛盾纠纷排查及“三大纠纷”</w:t>
      </w:r>
      <w:r>
        <w:rPr>
          <w:rFonts w:hint="eastAsia" w:ascii="仿宋_GB2312" w:hAnsi="sans-serif" w:eastAsia="仿宋_GB2312" w:cs="仿宋_GB2312"/>
          <w:i w:val="0"/>
          <w:iCs w:val="0"/>
          <w:caps w:val="0"/>
          <w:color w:val="000000"/>
          <w:spacing w:val="0"/>
          <w:sz w:val="32"/>
          <w:szCs w:val="32"/>
          <w:vertAlign w:val="superscript"/>
        </w:rPr>
        <w:t>⑫</w:t>
      </w:r>
      <w:r>
        <w:rPr>
          <w:rFonts w:hint="eastAsia" w:ascii="仿宋_GB2312" w:hAnsi="sans-serif" w:eastAsia="仿宋_GB2312" w:cs="仿宋_GB2312"/>
          <w:i w:val="0"/>
          <w:iCs w:val="0"/>
          <w:caps w:val="0"/>
          <w:color w:val="000000"/>
          <w:spacing w:val="0"/>
          <w:sz w:val="32"/>
          <w:szCs w:val="32"/>
        </w:rPr>
        <w:t>调处工作，信访案件办理及时高效，连续三年获自治区“人民满意窗口”称号。沙埔镇政府荣获自治区“法治建设先进集体”荣誉称号。广西食品安全示范县创建工作顺利通过柳州市考核评价。深入开展安全生产专项整治三年行动，安全生产形势总体平稳。退役军人服务体系不断完善，双拥工作扎实推进。民族团结进步工作有序开展，宗教网络管理措施得当，社会大局和谐稳定。</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此外，</w:t>
      </w:r>
      <w:r>
        <w:rPr>
          <w:rStyle w:val="5"/>
          <w:rFonts w:hint="eastAsia" w:ascii="仿宋_GB2312" w:hAnsi="sans-serif" w:eastAsia="仿宋_GB2312" w:cs="仿宋_GB2312"/>
          <w:i w:val="0"/>
          <w:iCs w:val="0"/>
          <w:caps w:val="0"/>
          <w:color w:val="000000"/>
          <w:spacing w:val="0"/>
          <w:sz w:val="32"/>
          <w:szCs w:val="32"/>
        </w:rPr>
        <w:t>国防、消防、人事、物价、统计、供销、侨务、新闻出版、档案、保密、史志、残联、妇女儿童、机构编制</w:t>
      </w:r>
      <w:r>
        <w:rPr>
          <w:rFonts w:hint="eastAsia" w:ascii="仿宋_GB2312" w:hAnsi="sans-serif" w:eastAsia="仿宋_GB2312" w:cs="仿宋_GB2312"/>
          <w:i w:val="0"/>
          <w:iCs w:val="0"/>
          <w:caps w:val="0"/>
          <w:color w:val="000000"/>
          <w:spacing w:val="0"/>
          <w:sz w:val="32"/>
          <w:szCs w:val="32"/>
        </w:rPr>
        <w:t>等各项事业都取得了新的进步，呈现出好的态势。</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各位代表，过去一年，县政府系统深入开展“党史学习教育”，不断加强自身建设，各项工作更加依法高效。加大政务公开力度，公开各类政府信息</w:t>
      </w:r>
      <w:r>
        <w:rPr>
          <w:rFonts w:hint="eastAsia" w:ascii="仿宋_GB2312" w:hAnsi="Calibri" w:eastAsia="仿宋_GB2312" w:cs="仿宋_GB2312"/>
          <w:i w:val="0"/>
          <w:iCs w:val="0"/>
          <w:caps w:val="0"/>
          <w:color w:val="000000"/>
          <w:spacing w:val="0"/>
          <w:sz w:val="32"/>
          <w:szCs w:val="32"/>
        </w:rPr>
        <w:t>8327</w:t>
      </w:r>
      <w:r>
        <w:rPr>
          <w:rFonts w:hint="eastAsia" w:ascii="仿宋_GB2312" w:hAnsi="sans-serif" w:eastAsia="仿宋_GB2312" w:cs="仿宋_GB2312"/>
          <w:i w:val="0"/>
          <w:iCs w:val="0"/>
          <w:caps w:val="0"/>
          <w:color w:val="000000"/>
          <w:spacing w:val="0"/>
          <w:sz w:val="32"/>
          <w:szCs w:val="32"/>
        </w:rPr>
        <w:t>条。及时办理市政府热线</w:t>
      </w:r>
      <w:r>
        <w:rPr>
          <w:rFonts w:hint="eastAsia" w:ascii="仿宋_GB2312" w:hAnsi="Calibri" w:eastAsia="仿宋_GB2312" w:cs="仿宋_GB2312"/>
          <w:i w:val="0"/>
          <w:iCs w:val="0"/>
          <w:caps w:val="0"/>
          <w:color w:val="000000"/>
          <w:spacing w:val="0"/>
          <w:sz w:val="32"/>
          <w:szCs w:val="32"/>
        </w:rPr>
        <w:t>4681</w:t>
      </w:r>
      <w:r>
        <w:rPr>
          <w:rFonts w:hint="eastAsia" w:ascii="仿宋_GB2312" w:hAnsi="sans-serif" w:eastAsia="仿宋_GB2312" w:cs="仿宋_GB2312"/>
          <w:i w:val="0"/>
          <w:iCs w:val="0"/>
          <w:caps w:val="0"/>
          <w:color w:val="000000"/>
          <w:spacing w:val="0"/>
          <w:sz w:val="32"/>
          <w:szCs w:val="32"/>
        </w:rPr>
        <w:t>件，群众满意度</w:t>
      </w:r>
      <w:r>
        <w:rPr>
          <w:rFonts w:hint="eastAsia" w:ascii="仿宋_GB2312" w:hAnsi="Calibri" w:eastAsia="仿宋_GB2312" w:cs="仿宋_GB2312"/>
          <w:i w:val="0"/>
          <w:iCs w:val="0"/>
          <w:caps w:val="0"/>
          <w:color w:val="000000"/>
          <w:spacing w:val="0"/>
          <w:sz w:val="32"/>
          <w:szCs w:val="32"/>
        </w:rPr>
        <w:t>97%</w:t>
      </w:r>
      <w:r>
        <w:rPr>
          <w:rFonts w:hint="eastAsia" w:ascii="仿宋_GB2312" w:hAnsi="sans-serif" w:eastAsia="仿宋_GB2312" w:cs="仿宋_GB2312"/>
          <w:i w:val="0"/>
          <w:iCs w:val="0"/>
          <w:caps w:val="0"/>
          <w:color w:val="000000"/>
          <w:spacing w:val="0"/>
          <w:sz w:val="32"/>
          <w:szCs w:val="32"/>
        </w:rPr>
        <w:t>以上。深化“放管服”</w:t>
      </w:r>
      <w:r>
        <w:rPr>
          <w:rFonts w:hint="eastAsia" w:ascii="仿宋_GB2312" w:hAnsi="sans-serif" w:eastAsia="仿宋_GB2312" w:cs="仿宋_GB2312"/>
          <w:i w:val="0"/>
          <w:iCs w:val="0"/>
          <w:caps w:val="0"/>
          <w:color w:val="000000"/>
          <w:spacing w:val="0"/>
          <w:sz w:val="32"/>
          <w:szCs w:val="32"/>
          <w:vertAlign w:val="superscript"/>
        </w:rPr>
        <w:t>⑬</w:t>
      </w:r>
      <w:r>
        <w:rPr>
          <w:rFonts w:hint="eastAsia" w:ascii="仿宋_GB2312" w:hAnsi="sans-serif" w:eastAsia="仿宋_GB2312" w:cs="仿宋_GB2312"/>
          <w:i w:val="0"/>
          <w:iCs w:val="0"/>
          <w:caps w:val="0"/>
          <w:color w:val="000000"/>
          <w:spacing w:val="0"/>
          <w:sz w:val="32"/>
          <w:szCs w:val="32"/>
        </w:rPr>
        <w:t>改革，直接取消行政审批事项主项</w:t>
      </w:r>
      <w:r>
        <w:rPr>
          <w:rFonts w:hint="eastAsia" w:ascii="仿宋_GB2312" w:hAnsi="Calibri" w:eastAsia="仿宋_GB2312" w:cs="仿宋_GB2312"/>
          <w:i w:val="0"/>
          <w:iCs w:val="0"/>
          <w:caps w:val="0"/>
          <w:color w:val="000000"/>
          <w:spacing w:val="0"/>
          <w:sz w:val="32"/>
          <w:szCs w:val="32"/>
        </w:rPr>
        <w:t>2</w:t>
      </w:r>
      <w:r>
        <w:rPr>
          <w:rFonts w:hint="eastAsia" w:ascii="仿宋_GB2312" w:hAnsi="sans-serif" w:eastAsia="仿宋_GB2312" w:cs="仿宋_GB2312"/>
          <w:i w:val="0"/>
          <w:iCs w:val="0"/>
          <w:caps w:val="0"/>
          <w:color w:val="000000"/>
          <w:spacing w:val="0"/>
          <w:sz w:val="32"/>
          <w:szCs w:val="32"/>
        </w:rPr>
        <w:t>项。修订完善政府工作规则，清理规范性文件</w:t>
      </w:r>
      <w:r>
        <w:rPr>
          <w:rFonts w:hint="eastAsia" w:ascii="仿宋_GB2312" w:hAnsi="Calibri" w:eastAsia="仿宋_GB2312" w:cs="仿宋_GB2312"/>
          <w:i w:val="0"/>
          <w:iCs w:val="0"/>
          <w:caps w:val="0"/>
          <w:color w:val="000000"/>
          <w:spacing w:val="0"/>
          <w:sz w:val="32"/>
          <w:szCs w:val="32"/>
        </w:rPr>
        <w:t>53</w:t>
      </w:r>
      <w:r>
        <w:rPr>
          <w:rFonts w:hint="eastAsia" w:ascii="仿宋_GB2312" w:hAnsi="sans-serif" w:eastAsia="仿宋_GB2312" w:cs="仿宋_GB2312"/>
          <w:i w:val="0"/>
          <w:iCs w:val="0"/>
          <w:caps w:val="0"/>
          <w:color w:val="000000"/>
          <w:spacing w:val="0"/>
          <w:sz w:val="32"/>
          <w:szCs w:val="32"/>
        </w:rPr>
        <w:t>件，政府及所属部门新出台政策措施公平竞争审查达</w:t>
      </w:r>
      <w:r>
        <w:rPr>
          <w:rFonts w:hint="eastAsia" w:ascii="仿宋_GB2312" w:hAnsi="Calibri" w:eastAsia="仿宋_GB2312" w:cs="仿宋_GB2312"/>
          <w:i w:val="0"/>
          <w:iCs w:val="0"/>
          <w:caps w:val="0"/>
          <w:color w:val="000000"/>
          <w:spacing w:val="0"/>
          <w:sz w:val="32"/>
          <w:szCs w:val="32"/>
        </w:rPr>
        <w:t>100%</w:t>
      </w:r>
      <w:r>
        <w:rPr>
          <w:rFonts w:hint="eastAsia" w:ascii="仿宋_GB2312" w:hAnsi="sans-serif" w:eastAsia="仿宋_GB2312" w:cs="仿宋_GB2312"/>
          <w:i w:val="0"/>
          <w:iCs w:val="0"/>
          <w:caps w:val="0"/>
          <w:color w:val="000000"/>
          <w:spacing w:val="0"/>
          <w:sz w:val="32"/>
          <w:szCs w:val="32"/>
        </w:rPr>
        <w:t>。积极创建全国法治政府建设示范县，法治环境和水平得到较大提升。主动接受县人大依法监督、县政协民主监督，高质量办理人大建议</w:t>
      </w:r>
      <w:r>
        <w:rPr>
          <w:rFonts w:hint="eastAsia" w:ascii="仿宋_GB2312" w:hAnsi="Calibri" w:eastAsia="仿宋_GB2312" w:cs="仿宋_GB2312"/>
          <w:i w:val="0"/>
          <w:iCs w:val="0"/>
          <w:caps w:val="0"/>
          <w:color w:val="000000"/>
          <w:spacing w:val="0"/>
          <w:sz w:val="32"/>
          <w:szCs w:val="32"/>
        </w:rPr>
        <w:t>52</w:t>
      </w:r>
      <w:r>
        <w:rPr>
          <w:rFonts w:hint="eastAsia" w:ascii="仿宋_GB2312" w:hAnsi="sans-serif" w:eastAsia="仿宋_GB2312" w:cs="仿宋_GB2312"/>
          <w:i w:val="0"/>
          <w:iCs w:val="0"/>
          <w:caps w:val="0"/>
          <w:color w:val="000000"/>
          <w:spacing w:val="0"/>
          <w:sz w:val="32"/>
          <w:szCs w:val="32"/>
        </w:rPr>
        <w:t>件、政协提案</w:t>
      </w:r>
      <w:r>
        <w:rPr>
          <w:rFonts w:hint="eastAsia" w:ascii="仿宋_GB2312" w:hAnsi="Calibri" w:eastAsia="仿宋_GB2312" w:cs="仿宋_GB2312"/>
          <w:i w:val="0"/>
          <w:iCs w:val="0"/>
          <w:caps w:val="0"/>
          <w:color w:val="000000"/>
          <w:spacing w:val="0"/>
          <w:sz w:val="32"/>
          <w:szCs w:val="32"/>
        </w:rPr>
        <w:t>62</w:t>
      </w:r>
      <w:r>
        <w:rPr>
          <w:rFonts w:hint="eastAsia" w:ascii="仿宋_GB2312" w:hAnsi="sans-serif" w:eastAsia="仿宋_GB2312" w:cs="仿宋_GB2312"/>
          <w:i w:val="0"/>
          <w:iCs w:val="0"/>
          <w:caps w:val="0"/>
          <w:color w:val="000000"/>
          <w:spacing w:val="0"/>
          <w:sz w:val="32"/>
          <w:szCs w:val="32"/>
        </w:rPr>
        <w:t>件，代表、委员满意度逐年提高。认真落实向本级人大常委会报告国有资产管理情况制度，规范国有资产出租出借管理。推进清廉政府建设，落实“一岗双责”推进党风廉政建设。施行领导干部违规插手干预政府投资项目向纪检监察机关报告制度，预防腐败。扩大财政支出绩效评价范围，守住“保工资、保运转、保基本民生”底线，一般公共预算“三公”经费压减</w:t>
      </w:r>
      <w:r>
        <w:rPr>
          <w:rFonts w:hint="eastAsia" w:ascii="仿宋_GB2312" w:hAnsi="Calibri" w:eastAsia="仿宋_GB2312" w:cs="仿宋_GB2312"/>
          <w:i w:val="0"/>
          <w:iCs w:val="0"/>
          <w:caps w:val="0"/>
          <w:color w:val="000000"/>
          <w:spacing w:val="0"/>
          <w:sz w:val="32"/>
          <w:szCs w:val="32"/>
        </w:rPr>
        <w:t>12.11%</w:t>
      </w:r>
      <w:r>
        <w:rPr>
          <w:rFonts w:hint="eastAsia" w:ascii="仿宋_GB2312" w:hAnsi="sans-serif" w:eastAsia="仿宋_GB2312" w:cs="仿宋_GB2312"/>
          <w:i w:val="0"/>
          <w:iCs w:val="0"/>
          <w:caps w:val="0"/>
          <w:color w:val="000000"/>
          <w:spacing w:val="0"/>
          <w:sz w:val="32"/>
          <w:szCs w:val="32"/>
        </w:rPr>
        <w:t>。政府采购节约资金</w:t>
      </w:r>
      <w:r>
        <w:rPr>
          <w:rFonts w:hint="eastAsia" w:ascii="仿宋_GB2312" w:hAnsi="Calibri" w:eastAsia="仿宋_GB2312" w:cs="仿宋_GB2312"/>
          <w:i w:val="0"/>
          <w:iCs w:val="0"/>
          <w:caps w:val="0"/>
          <w:color w:val="000000"/>
          <w:spacing w:val="0"/>
          <w:sz w:val="32"/>
          <w:szCs w:val="32"/>
        </w:rPr>
        <w:t>958</w:t>
      </w:r>
      <w:r>
        <w:rPr>
          <w:rFonts w:hint="eastAsia" w:ascii="仿宋_GB2312" w:hAnsi="sans-serif" w:eastAsia="仿宋_GB2312" w:cs="仿宋_GB2312"/>
          <w:i w:val="0"/>
          <w:iCs w:val="0"/>
          <w:caps w:val="0"/>
          <w:color w:val="000000"/>
          <w:spacing w:val="0"/>
          <w:sz w:val="32"/>
          <w:szCs w:val="32"/>
        </w:rPr>
        <w:t>万元。依法审计政府投资项目</w:t>
      </w:r>
      <w:r>
        <w:rPr>
          <w:rFonts w:hint="eastAsia" w:ascii="仿宋_GB2312" w:hAnsi="Calibri" w:eastAsia="仿宋_GB2312" w:cs="仿宋_GB2312"/>
          <w:i w:val="0"/>
          <w:iCs w:val="0"/>
          <w:caps w:val="0"/>
          <w:color w:val="000000"/>
          <w:spacing w:val="0"/>
          <w:sz w:val="32"/>
          <w:szCs w:val="32"/>
        </w:rPr>
        <w:t>121</w:t>
      </w:r>
      <w:r>
        <w:rPr>
          <w:rFonts w:hint="eastAsia" w:ascii="仿宋_GB2312" w:hAnsi="sans-serif" w:eastAsia="仿宋_GB2312" w:cs="仿宋_GB2312"/>
          <w:i w:val="0"/>
          <w:iCs w:val="0"/>
          <w:caps w:val="0"/>
          <w:color w:val="000000"/>
          <w:spacing w:val="0"/>
          <w:sz w:val="32"/>
          <w:szCs w:val="32"/>
        </w:rPr>
        <w:t>项，核减资金</w:t>
      </w:r>
      <w:r>
        <w:rPr>
          <w:rFonts w:hint="eastAsia" w:ascii="仿宋_GB2312" w:hAnsi="Calibri" w:eastAsia="仿宋_GB2312" w:cs="仿宋_GB2312"/>
          <w:i w:val="0"/>
          <w:iCs w:val="0"/>
          <w:caps w:val="0"/>
          <w:color w:val="000000"/>
          <w:spacing w:val="0"/>
          <w:sz w:val="32"/>
          <w:szCs w:val="32"/>
        </w:rPr>
        <w:t>5779</w:t>
      </w:r>
      <w:r>
        <w:rPr>
          <w:rFonts w:hint="eastAsia" w:ascii="仿宋_GB2312" w:hAnsi="sans-serif" w:eastAsia="仿宋_GB2312" w:cs="仿宋_GB2312"/>
          <w:i w:val="0"/>
          <w:iCs w:val="0"/>
          <w:caps w:val="0"/>
          <w:color w:val="000000"/>
          <w:spacing w:val="0"/>
          <w:sz w:val="32"/>
          <w:szCs w:val="32"/>
        </w:rPr>
        <w:t>万元。</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各位代表，奋斗凝聚艰辛，成绩来之不易。这是市委、市政府和县委正确领导的结果，是县人大依法监督、县政协民主监督和大力支持的结果，是全县广大干部群众、社会各界辛勤付出和共同奋斗的结果。在此，我代表县人民政府，向全县广大干部群众，向各位人大代表、政协委员，向驻柳城部队、武警官兵、离退休老同志，向各民主党派、工商联、人民团体及所有关心支持柳城建设与发展的社会各界人士，致以崇高的敬意和衷心的感谢！</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同时，我们也清醒认识到，当前经济社会发展还存在一些困难和问题。主要是：传统产业动力不足、新兴产业支撑不强,经济“稳增长”压力较大，与高质量发展目标相比还有一定差距。城乡发展不平衡，城镇基础功能不完善，农村基础设施相对薄弱；教育、医疗、养老等公共服务水平与群众期盼仍有差距；少数干部思想解放不够、创新意识不强、工作节奏不快、自我要求不严，与新时代、新发展、新要求相比还有差距。对此，我们一定高度重视，采取有力措施，切实加以解决。</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br w:type="textWrapping"/>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黑体" w:hAnsi="宋体" w:eastAsia="黑体" w:cs="黑体"/>
          <w:i w:val="0"/>
          <w:iCs w:val="0"/>
          <w:caps w:val="0"/>
          <w:color w:val="000000"/>
          <w:spacing w:val="0"/>
          <w:sz w:val="32"/>
          <w:szCs w:val="32"/>
        </w:rPr>
        <w:t>2022年工作安排——</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0"/>
        <w:jc w:val="center"/>
        <w:rPr>
          <w:rFonts w:hint="default" w:ascii="sans-serif" w:hAnsi="sans-serif" w:eastAsia="sans-serif" w:cs="sans-serif"/>
          <w:i w:val="0"/>
          <w:iCs w:val="0"/>
          <w:caps w:val="0"/>
          <w:color w:val="000000"/>
          <w:spacing w:val="0"/>
          <w:sz w:val="15"/>
          <w:szCs w:val="15"/>
        </w:rPr>
      </w:pPr>
      <w:r>
        <w:rPr>
          <w:rFonts w:hint="eastAsia" w:ascii="黑体" w:hAnsi="宋体" w:eastAsia="黑体" w:cs="黑体"/>
          <w:i w:val="0"/>
          <w:iCs w:val="0"/>
          <w:caps w:val="0"/>
          <w:color w:val="000000"/>
          <w:spacing w:val="0"/>
          <w:sz w:val="32"/>
          <w:szCs w:val="32"/>
        </w:rPr>
        <w:t>深入实施“九大工程” 加快全面转型升级</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0"/>
        <w:jc w:val="center"/>
        <w:rPr>
          <w:rFonts w:hint="default" w:ascii="sans-serif" w:hAnsi="sans-serif" w:eastAsia="sans-serif" w:cs="sans-serif"/>
          <w:i w:val="0"/>
          <w:iCs w:val="0"/>
          <w:caps w:val="0"/>
          <w:color w:val="000000"/>
          <w:spacing w:val="0"/>
          <w:sz w:val="15"/>
          <w:szCs w:val="15"/>
        </w:rPr>
      </w:pPr>
      <w:r>
        <w:rPr>
          <w:rFonts w:hint="eastAsia" w:ascii="黑体" w:hAnsi="宋体" w:eastAsia="黑体" w:cs="黑体"/>
          <w:i w:val="0"/>
          <w:iCs w:val="0"/>
          <w:caps w:val="0"/>
          <w:color w:val="000000"/>
          <w:spacing w:val="0"/>
          <w:sz w:val="32"/>
          <w:szCs w:val="32"/>
        </w:rPr>
        <w:t>奋力谱写柳城高质量发展新篇章</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br w:type="textWrapping"/>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2022年是全面贯彻党的十九届六中全会精神、喜迎党的二十大胜利召开的重要一年，也是柳城实施“十四五”规划、推进高质量发展承上启下的关键之年。做好今年工作，意义非凡。</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根据中共柳城县委十五届三次全会的工作部署，今年工作的</w:t>
      </w:r>
      <w:r>
        <w:rPr>
          <w:rStyle w:val="5"/>
          <w:rFonts w:hint="eastAsia" w:ascii="仿宋_GB2312" w:hAnsi="sans-serif" w:eastAsia="仿宋_GB2312" w:cs="仿宋_GB2312"/>
          <w:i w:val="0"/>
          <w:iCs w:val="0"/>
          <w:caps w:val="0"/>
          <w:color w:val="000000"/>
          <w:spacing w:val="0"/>
          <w:sz w:val="32"/>
          <w:szCs w:val="32"/>
        </w:rPr>
        <w:t>总体要求是</w:t>
      </w:r>
      <w:r>
        <w:rPr>
          <w:rFonts w:hint="eastAsia" w:ascii="仿宋_GB2312" w:hAnsi="sans-serif" w:eastAsia="仿宋_GB2312" w:cs="仿宋_GB2312"/>
          <w:i w:val="0"/>
          <w:iCs w:val="0"/>
          <w:caps w:val="0"/>
          <w:color w:val="000000"/>
          <w:spacing w:val="0"/>
          <w:sz w:val="32"/>
          <w:szCs w:val="32"/>
        </w:rPr>
        <w:t>：坚持以习近平新时代中国特色社会主义思想为指导，深入贯彻党的十九大和十九届历次全会精神以及中央经济工作会议精神，认真贯彻落实中央、自治区和柳州市各项决策部署，坚定不移贯彻新发展理念，坚持稳中有进、稳中提质总基调，以改革创新为根本动力，在不断总结提升“九大工程”运行机制、经验做法等基础上，全面深入推进“九大工程”换挡提速、全面提质，以昂扬的精神状态和优异成绩喜迎党的二十大胜利召开。</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2022年柳城经济社会发展的主要预期目标是：地区生产总值（GDP)增长8.5％以上，其中一产增加值增长7.5%，二产增长9.5%，三产增长8%；规上工业增加值增长18.2%；农林牧渔业总产值增长9.5%；全社会固定资产投资增长12%；财政收入增长5.5%；社会消费品零售总额增长10%；城镇居民人均可支配收入增长8％；农村居民人均可支配收入增长9%；城镇化率46%。城镇登记失业率和单位生产总值能耗、主要污染物排放总量控制在上级下达指标范围以内。</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围绕实现以上目标任务，要全力抓好以下八个方面工作：</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（一）深入实施“工业强县”工程,以更大魄力推动工业升级。</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坚持把发展工业作为富民强县的主战场，壮大工业总量、提升发展质量，昂起工业龙头。</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做大园区。</w:t>
      </w:r>
      <w:r>
        <w:rPr>
          <w:rFonts w:hint="eastAsia" w:ascii="仿宋_GB2312" w:hAnsi="sans-serif" w:eastAsia="仿宋_GB2312" w:cs="仿宋_GB2312"/>
          <w:i w:val="0"/>
          <w:iCs w:val="0"/>
          <w:caps w:val="0"/>
          <w:color w:val="000000"/>
          <w:spacing w:val="0"/>
          <w:sz w:val="32"/>
          <w:szCs w:val="32"/>
        </w:rPr>
        <w:t>实施《柳州市柳城县工业园区总体规划（</w:t>
      </w:r>
      <w:r>
        <w:rPr>
          <w:rFonts w:hint="eastAsia" w:ascii="仿宋_GB2312" w:hAnsi="Calibri" w:eastAsia="仿宋_GB2312" w:cs="仿宋_GB2312"/>
          <w:i w:val="0"/>
          <w:iCs w:val="0"/>
          <w:caps w:val="0"/>
          <w:color w:val="000000"/>
          <w:spacing w:val="0"/>
          <w:sz w:val="32"/>
          <w:szCs w:val="32"/>
        </w:rPr>
        <w:t>2021-2035</w:t>
      </w:r>
      <w:r>
        <w:rPr>
          <w:rFonts w:hint="eastAsia" w:ascii="仿宋_GB2312" w:hAnsi="sans-serif" w:eastAsia="仿宋_GB2312" w:cs="仿宋_GB2312"/>
          <w:i w:val="0"/>
          <w:iCs w:val="0"/>
          <w:caps w:val="0"/>
          <w:color w:val="000000"/>
          <w:spacing w:val="0"/>
          <w:sz w:val="32"/>
          <w:szCs w:val="32"/>
        </w:rPr>
        <w:t>年）》《柳城县工业区六塘化工园区总体规划》，推进工业园区扩容提质。落实“一园一策”整治方案，确保六塘化工产业园安全风险达到</w:t>
      </w:r>
      <w:r>
        <w:rPr>
          <w:rFonts w:hint="eastAsia" w:ascii="仿宋_GB2312" w:hAnsi="Calibri" w:eastAsia="仿宋_GB2312" w:cs="仿宋_GB2312"/>
          <w:i w:val="0"/>
          <w:iCs w:val="0"/>
          <w:caps w:val="0"/>
          <w:color w:val="000000"/>
          <w:spacing w:val="0"/>
          <w:sz w:val="32"/>
          <w:szCs w:val="32"/>
        </w:rPr>
        <w:t>C</w:t>
      </w:r>
      <w:r>
        <w:rPr>
          <w:rFonts w:hint="eastAsia" w:ascii="仿宋_GB2312" w:hAnsi="sans-serif" w:eastAsia="仿宋_GB2312" w:cs="仿宋_GB2312"/>
          <w:i w:val="0"/>
          <w:iCs w:val="0"/>
          <w:caps w:val="0"/>
          <w:color w:val="000000"/>
          <w:spacing w:val="0"/>
          <w:sz w:val="32"/>
          <w:szCs w:val="32"/>
        </w:rPr>
        <w:t>类等级以上，力争达到</w:t>
      </w:r>
      <w:r>
        <w:rPr>
          <w:rFonts w:hint="eastAsia" w:ascii="仿宋_GB2312" w:hAnsi="Calibri" w:eastAsia="仿宋_GB2312" w:cs="仿宋_GB2312"/>
          <w:i w:val="0"/>
          <w:iCs w:val="0"/>
          <w:caps w:val="0"/>
          <w:color w:val="000000"/>
          <w:spacing w:val="0"/>
          <w:sz w:val="32"/>
          <w:szCs w:val="32"/>
        </w:rPr>
        <w:t>D</w:t>
      </w:r>
      <w:r>
        <w:rPr>
          <w:rFonts w:hint="eastAsia" w:ascii="仿宋_GB2312" w:hAnsi="sans-serif" w:eastAsia="仿宋_GB2312" w:cs="仿宋_GB2312"/>
          <w:i w:val="0"/>
          <w:iCs w:val="0"/>
          <w:caps w:val="0"/>
          <w:color w:val="000000"/>
          <w:spacing w:val="0"/>
          <w:sz w:val="32"/>
          <w:szCs w:val="32"/>
        </w:rPr>
        <w:t>级；园区扩容</w:t>
      </w:r>
      <w:r>
        <w:rPr>
          <w:rFonts w:hint="eastAsia" w:ascii="仿宋_GB2312" w:hAnsi="Calibri" w:eastAsia="仿宋_GB2312" w:cs="仿宋_GB2312"/>
          <w:i w:val="0"/>
          <w:iCs w:val="0"/>
          <w:caps w:val="0"/>
          <w:color w:val="000000"/>
          <w:spacing w:val="0"/>
          <w:sz w:val="32"/>
          <w:szCs w:val="32"/>
        </w:rPr>
        <w:t>6000</w:t>
      </w:r>
      <w:r>
        <w:rPr>
          <w:rFonts w:hint="eastAsia" w:ascii="仿宋_GB2312" w:hAnsi="sans-serif" w:eastAsia="仿宋_GB2312" w:cs="仿宋_GB2312"/>
          <w:i w:val="0"/>
          <w:iCs w:val="0"/>
          <w:caps w:val="0"/>
          <w:color w:val="000000"/>
          <w:spacing w:val="0"/>
          <w:sz w:val="32"/>
          <w:szCs w:val="32"/>
        </w:rPr>
        <w:t>亩，规划调整至</w:t>
      </w:r>
      <w:r>
        <w:rPr>
          <w:rFonts w:hint="eastAsia" w:ascii="仿宋_GB2312" w:hAnsi="Calibri" w:eastAsia="仿宋_GB2312" w:cs="仿宋_GB2312"/>
          <w:i w:val="0"/>
          <w:iCs w:val="0"/>
          <w:caps w:val="0"/>
          <w:color w:val="000000"/>
          <w:spacing w:val="0"/>
          <w:sz w:val="32"/>
          <w:szCs w:val="32"/>
        </w:rPr>
        <w:t>11000</w:t>
      </w:r>
      <w:r>
        <w:rPr>
          <w:rFonts w:hint="eastAsia" w:ascii="仿宋_GB2312" w:hAnsi="sans-serif" w:eastAsia="仿宋_GB2312" w:cs="仿宋_GB2312"/>
          <w:i w:val="0"/>
          <w:iCs w:val="0"/>
          <w:caps w:val="0"/>
          <w:color w:val="000000"/>
          <w:spacing w:val="0"/>
          <w:sz w:val="32"/>
          <w:szCs w:val="32"/>
        </w:rPr>
        <w:t>亩。沙埔工业片区新增金属加工组团，打造金属加工完整产业链园区。马山木材加工园面积由</w:t>
      </w:r>
      <w:r>
        <w:rPr>
          <w:rFonts w:hint="eastAsia" w:ascii="仿宋_GB2312" w:hAnsi="Calibri" w:eastAsia="仿宋_GB2312" w:cs="仿宋_GB2312"/>
          <w:i w:val="0"/>
          <w:iCs w:val="0"/>
          <w:caps w:val="0"/>
          <w:color w:val="000000"/>
          <w:spacing w:val="0"/>
          <w:sz w:val="32"/>
          <w:szCs w:val="32"/>
        </w:rPr>
        <w:t>8700</w:t>
      </w:r>
      <w:r>
        <w:rPr>
          <w:rFonts w:hint="eastAsia" w:ascii="仿宋_GB2312" w:hAnsi="sans-serif" w:eastAsia="仿宋_GB2312" w:cs="仿宋_GB2312"/>
          <w:i w:val="0"/>
          <w:iCs w:val="0"/>
          <w:caps w:val="0"/>
          <w:color w:val="000000"/>
          <w:spacing w:val="0"/>
          <w:sz w:val="32"/>
          <w:szCs w:val="32"/>
        </w:rPr>
        <w:t>亩扩增至</w:t>
      </w:r>
      <w:r>
        <w:rPr>
          <w:rFonts w:hint="eastAsia" w:ascii="仿宋_GB2312" w:hAnsi="Calibri" w:eastAsia="仿宋_GB2312" w:cs="仿宋_GB2312"/>
          <w:i w:val="0"/>
          <w:iCs w:val="0"/>
          <w:caps w:val="0"/>
          <w:color w:val="000000"/>
          <w:spacing w:val="0"/>
          <w:sz w:val="32"/>
          <w:szCs w:val="32"/>
        </w:rPr>
        <w:t>11000</w:t>
      </w:r>
      <w:r>
        <w:rPr>
          <w:rFonts w:hint="eastAsia" w:ascii="仿宋_GB2312" w:hAnsi="sans-serif" w:eastAsia="仿宋_GB2312" w:cs="仿宋_GB2312"/>
          <w:i w:val="0"/>
          <w:iCs w:val="0"/>
          <w:caps w:val="0"/>
          <w:color w:val="000000"/>
          <w:spacing w:val="0"/>
          <w:sz w:val="32"/>
          <w:szCs w:val="32"/>
        </w:rPr>
        <w:t>亩，打造万亩木业加工产业园。河西工业片区谋划打造生物科技产业园。加快实施</w:t>
      </w:r>
      <w:r>
        <w:rPr>
          <w:rFonts w:hint="eastAsia" w:ascii="仿宋_GB2312" w:hAnsi="Calibri" w:eastAsia="仿宋_GB2312" w:cs="仿宋_GB2312"/>
          <w:i w:val="0"/>
          <w:iCs w:val="0"/>
          <w:caps w:val="0"/>
          <w:color w:val="000000"/>
          <w:spacing w:val="0"/>
          <w:sz w:val="32"/>
          <w:szCs w:val="32"/>
        </w:rPr>
        <w:t>18</w:t>
      </w:r>
      <w:r>
        <w:rPr>
          <w:rFonts w:hint="eastAsia" w:ascii="仿宋_GB2312" w:hAnsi="sans-serif" w:eastAsia="仿宋_GB2312" w:cs="仿宋_GB2312"/>
          <w:i w:val="0"/>
          <w:iCs w:val="0"/>
          <w:caps w:val="0"/>
          <w:color w:val="000000"/>
          <w:spacing w:val="0"/>
          <w:sz w:val="32"/>
          <w:szCs w:val="32"/>
        </w:rPr>
        <w:t>项基础设施建设，积极建设液化天然气（</w:t>
      </w:r>
      <w:r>
        <w:rPr>
          <w:rFonts w:hint="eastAsia" w:ascii="仿宋_GB2312" w:hAnsi="Calibri" w:eastAsia="仿宋_GB2312" w:cs="仿宋_GB2312"/>
          <w:i w:val="0"/>
          <w:iCs w:val="0"/>
          <w:caps w:val="0"/>
          <w:color w:val="000000"/>
          <w:spacing w:val="0"/>
          <w:sz w:val="32"/>
          <w:szCs w:val="32"/>
        </w:rPr>
        <w:t>LNG</w:t>
      </w:r>
      <w:r>
        <w:rPr>
          <w:rFonts w:hint="eastAsia" w:ascii="仿宋_GB2312" w:hAnsi="sans-serif" w:eastAsia="仿宋_GB2312" w:cs="仿宋_GB2312"/>
          <w:i w:val="0"/>
          <w:iCs w:val="0"/>
          <w:caps w:val="0"/>
          <w:color w:val="000000"/>
          <w:spacing w:val="0"/>
          <w:sz w:val="32"/>
          <w:szCs w:val="32"/>
        </w:rPr>
        <w:t>）、供暖供热、天然气支线管道工程、医药现代物流仓储配送等项目。加快园区标准厂房建设，力争新增可用工业标准厂房</w:t>
      </w:r>
      <w:r>
        <w:rPr>
          <w:rFonts w:hint="eastAsia" w:ascii="仿宋_GB2312" w:hAnsi="Calibri" w:eastAsia="仿宋_GB2312" w:cs="仿宋_GB2312"/>
          <w:i w:val="0"/>
          <w:iCs w:val="0"/>
          <w:caps w:val="0"/>
          <w:color w:val="000000"/>
          <w:spacing w:val="0"/>
          <w:sz w:val="32"/>
          <w:szCs w:val="32"/>
        </w:rPr>
        <w:t>25</w:t>
      </w:r>
      <w:r>
        <w:rPr>
          <w:rFonts w:hint="eastAsia" w:ascii="仿宋_GB2312" w:hAnsi="sans-serif" w:eastAsia="仿宋_GB2312" w:cs="仿宋_GB2312"/>
          <w:i w:val="0"/>
          <w:iCs w:val="0"/>
          <w:caps w:val="0"/>
          <w:color w:val="000000"/>
          <w:spacing w:val="0"/>
          <w:sz w:val="32"/>
          <w:szCs w:val="32"/>
        </w:rPr>
        <w:t>万平方米；加快一批园区产业项目建设，确保园区产值增长</w:t>
      </w:r>
      <w:r>
        <w:rPr>
          <w:rFonts w:hint="eastAsia" w:ascii="仿宋_GB2312" w:hAnsi="Calibri" w:eastAsia="仿宋_GB2312" w:cs="仿宋_GB2312"/>
          <w:i w:val="0"/>
          <w:iCs w:val="0"/>
          <w:caps w:val="0"/>
          <w:color w:val="000000"/>
          <w:spacing w:val="0"/>
          <w:sz w:val="32"/>
          <w:szCs w:val="32"/>
        </w:rPr>
        <w:t>30%</w:t>
      </w:r>
      <w:r>
        <w:rPr>
          <w:rFonts w:hint="eastAsia" w:ascii="仿宋_GB2312" w:hAnsi="sans-serif" w:eastAsia="仿宋_GB2312" w:cs="仿宋_GB2312"/>
          <w:i w:val="0"/>
          <w:iCs w:val="0"/>
          <w:caps w:val="0"/>
          <w:color w:val="000000"/>
          <w:spacing w:val="0"/>
          <w:sz w:val="32"/>
          <w:szCs w:val="32"/>
        </w:rPr>
        <w:t>以上。</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做强产业。</w:t>
      </w:r>
      <w:r>
        <w:rPr>
          <w:rFonts w:hint="eastAsia" w:ascii="仿宋_GB2312" w:hAnsi="sans-serif" w:eastAsia="仿宋_GB2312" w:cs="仿宋_GB2312"/>
          <w:i w:val="0"/>
          <w:iCs w:val="0"/>
          <w:caps w:val="0"/>
          <w:color w:val="000000"/>
          <w:spacing w:val="0"/>
          <w:sz w:val="32"/>
          <w:szCs w:val="32"/>
        </w:rPr>
        <w:t>围绕打造“四个百亿产业集群”，持续打好产业转型升级攻坚战，改造提升传统产业，发展壮大新兴产业。精细化工产业以东风化工等为龙头，加快企业技改升级、循环绿色发展，大力发展医药、农药、染料中间体以及成品功能涂料与胶黏剂等产品。金属精加工产业，以鼎铭金属为龙头，大力引进高端五金、金属新材料等延链补链项目。木材加工业要加快宏丰木业等一批项目建成，形成新的增长点。健康食品加工业以安琪酵母、顶俏食品等企业为龙头，引进新的产业链高端项目，打造健康食品、保健产品、化妆品等高新技术新产业；大力推动制糖业“二次创业”，推进制糖公司战略重组、整合升级、退城入园，促进制糖全产业链发展。农产品加工业主要鼓励引导茧丝企业优化扩能，向精深加工、丝绸成品、流通贸易等产业链高端发展。依托圣特、日田两家药业发展，提质升级寨隆中药材产业基地，大力发展生物制药产业，打造民族医药品牌。</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做实服务。</w:t>
      </w:r>
      <w:r>
        <w:rPr>
          <w:rFonts w:hint="eastAsia" w:ascii="仿宋_GB2312" w:hAnsi="sans-serif" w:eastAsia="仿宋_GB2312" w:cs="仿宋_GB2312"/>
          <w:i w:val="0"/>
          <w:iCs w:val="0"/>
          <w:caps w:val="0"/>
          <w:color w:val="000000"/>
          <w:spacing w:val="0"/>
          <w:sz w:val="32"/>
          <w:szCs w:val="32"/>
        </w:rPr>
        <w:t>认真落实促进民营经济发展各项政策，支持民营经济健康快速发展。继续实施县领导联系服务重点企业机制，精细精准帮扶。常态化组织政银企对接活动，促进政府金融政策、企业融</w:t>
      </w:r>
      <w:r>
        <w:rPr>
          <w:rFonts w:hint="eastAsia" w:ascii="仿宋_GB2312" w:hAnsi="sans-serif" w:eastAsia="仿宋_GB2312" w:cs="仿宋_GB2312"/>
          <w:i w:val="0"/>
          <w:iCs w:val="0"/>
          <w:caps w:val="0"/>
          <w:color w:val="000000"/>
          <w:spacing w:val="-20"/>
          <w:sz w:val="32"/>
          <w:szCs w:val="32"/>
        </w:rPr>
        <w:t>资需求、银行信贷产品有效衔接。扎实推进</w:t>
      </w:r>
      <w:r>
        <w:rPr>
          <w:rFonts w:hint="eastAsia" w:ascii="仿宋_GB2312" w:hAnsi="sans-serif" w:eastAsia="仿宋_GB2312" w:cs="仿宋_GB2312"/>
          <w:i w:val="0"/>
          <w:iCs w:val="0"/>
          <w:caps w:val="0"/>
          <w:color w:val="000000"/>
          <w:spacing w:val="0"/>
          <w:sz w:val="32"/>
          <w:szCs w:val="32"/>
        </w:rPr>
        <w:t>“个转企”</w:t>
      </w:r>
      <w:r>
        <w:rPr>
          <w:rFonts w:hint="eastAsia" w:ascii="仿宋_GB2312" w:hAnsi="sans-serif" w:eastAsia="仿宋_GB2312" w:cs="仿宋_GB2312"/>
          <w:i w:val="0"/>
          <w:iCs w:val="0"/>
          <w:caps w:val="0"/>
          <w:color w:val="000000"/>
          <w:spacing w:val="0"/>
          <w:sz w:val="32"/>
          <w:szCs w:val="32"/>
          <w:vertAlign w:val="superscript"/>
        </w:rPr>
        <w:t>⑭</w:t>
      </w:r>
      <w:r>
        <w:rPr>
          <w:rFonts w:hint="eastAsia" w:ascii="仿宋_GB2312" w:hAnsi="sans-serif" w:eastAsia="仿宋_GB2312" w:cs="仿宋_GB2312"/>
          <w:i w:val="0"/>
          <w:iCs w:val="0"/>
          <w:caps w:val="0"/>
          <w:color w:val="000000"/>
          <w:spacing w:val="0"/>
          <w:sz w:val="32"/>
          <w:szCs w:val="32"/>
        </w:rPr>
        <w:t>“小升规”</w:t>
      </w:r>
      <w:r>
        <w:rPr>
          <w:rFonts w:hint="eastAsia" w:ascii="仿宋_GB2312" w:hAnsi="sans-serif" w:eastAsia="仿宋_GB2312" w:cs="仿宋_GB2312"/>
          <w:i w:val="0"/>
          <w:iCs w:val="0"/>
          <w:caps w:val="0"/>
          <w:color w:val="000000"/>
          <w:spacing w:val="0"/>
          <w:sz w:val="32"/>
          <w:szCs w:val="32"/>
          <w:vertAlign w:val="superscript"/>
        </w:rPr>
        <w:t>⑮</w:t>
      </w:r>
      <w:r>
        <w:rPr>
          <w:rFonts w:hint="eastAsia" w:ascii="仿宋_GB2312" w:hAnsi="sans-serif" w:eastAsia="仿宋_GB2312" w:cs="仿宋_GB2312"/>
          <w:i w:val="0"/>
          <w:iCs w:val="0"/>
          <w:caps w:val="0"/>
          <w:color w:val="000000"/>
          <w:spacing w:val="0"/>
          <w:sz w:val="32"/>
          <w:szCs w:val="32"/>
        </w:rPr>
        <w:t>，新增规模以上企业</w:t>
      </w:r>
      <w:r>
        <w:rPr>
          <w:rFonts w:hint="eastAsia" w:ascii="仿宋_GB2312" w:hAnsi="Calibri" w:eastAsia="仿宋_GB2312" w:cs="仿宋_GB2312"/>
          <w:i w:val="0"/>
          <w:iCs w:val="0"/>
          <w:caps w:val="0"/>
          <w:color w:val="000000"/>
          <w:spacing w:val="0"/>
          <w:sz w:val="32"/>
          <w:szCs w:val="32"/>
        </w:rPr>
        <w:t>12</w:t>
      </w:r>
      <w:r>
        <w:rPr>
          <w:rFonts w:hint="eastAsia" w:ascii="仿宋_GB2312" w:hAnsi="sans-serif" w:eastAsia="仿宋_GB2312" w:cs="仿宋_GB2312"/>
          <w:i w:val="0"/>
          <w:iCs w:val="0"/>
          <w:caps w:val="0"/>
          <w:color w:val="000000"/>
          <w:spacing w:val="0"/>
          <w:sz w:val="32"/>
          <w:szCs w:val="32"/>
        </w:rPr>
        <w:t>家以上。鼓励企业与高校开展合作，争取培育新的“专精特新”企业、两化融合示范企业、高新技术企业。创优“四最”</w:t>
      </w:r>
      <w:r>
        <w:rPr>
          <w:rFonts w:hint="default" w:ascii="微软雅黑" w:hAnsi="微软雅黑" w:eastAsia="微软雅黑" w:cs="微软雅黑"/>
          <w:i w:val="0"/>
          <w:iCs w:val="0"/>
          <w:caps w:val="0"/>
          <w:color w:val="000000"/>
          <w:spacing w:val="0"/>
          <w:sz w:val="32"/>
          <w:szCs w:val="32"/>
          <w:vertAlign w:val="superscript"/>
        </w:rPr>
        <w:t>⑱</w:t>
      </w:r>
      <w:r>
        <w:rPr>
          <w:rFonts w:hint="eastAsia" w:ascii="仿宋_GB2312" w:hAnsi="sans-serif" w:eastAsia="仿宋_GB2312" w:cs="仿宋_GB2312"/>
          <w:i w:val="0"/>
          <w:iCs w:val="0"/>
          <w:caps w:val="0"/>
          <w:color w:val="000000"/>
          <w:spacing w:val="0"/>
          <w:sz w:val="32"/>
          <w:szCs w:val="32"/>
        </w:rPr>
        <w:t>营商环境，全面推进“互联网</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政务服务”，健全完善政务服务中心“一站式”服务功能，简化优化行政审批服务流程，确保企业群众“一门一窗办成事”和“一件事一次办成”。落实项目会商预审制度和推行行政审批预约预勘预审制度，降低企业投资创业风险，提高项目落地实效性。</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（二）深入实施“农业稳县”工程,以更足干劲助力乡村振兴。</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围绕现代农业发展方向，加快转变农业发展方式，不断提高农业综合效益，促进农民持续增收。</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健全现代农业产业体系。</w:t>
      </w:r>
      <w:r>
        <w:rPr>
          <w:rFonts w:hint="eastAsia" w:ascii="仿宋_GB2312" w:hAnsi="sans-serif" w:eastAsia="仿宋_GB2312" w:cs="仿宋_GB2312"/>
          <w:i w:val="0"/>
          <w:iCs w:val="0"/>
          <w:caps w:val="0"/>
          <w:color w:val="000000"/>
          <w:spacing w:val="0"/>
          <w:sz w:val="32"/>
          <w:szCs w:val="32"/>
        </w:rPr>
        <w:t>巩固提升农业优势产业和特色产业。稳定粮食种植面积</w:t>
      </w:r>
      <w:r>
        <w:rPr>
          <w:rFonts w:hint="eastAsia" w:ascii="仿宋_GB2312" w:hAnsi="Calibri" w:eastAsia="仿宋_GB2312" w:cs="仿宋_GB2312"/>
          <w:i w:val="0"/>
          <w:iCs w:val="0"/>
          <w:caps w:val="0"/>
          <w:color w:val="000000"/>
          <w:spacing w:val="0"/>
          <w:sz w:val="32"/>
          <w:szCs w:val="32"/>
        </w:rPr>
        <w:t>44</w:t>
      </w:r>
      <w:r>
        <w:rPr>
          <w:rFonts w:hint="eastAsia" w:ascii="仿宋_GB2312" w:hAnsi="sans-serif" w:eastAsia="仿宋_GB2312" w:cs="仿宋_GB2312"/>
          <w:i w:val="0"/>
          <w:iCs w:val="0"/>
          <w:caps w:val="0"/>
          <w:color w:val="000000"/>
          <w:spacing w:val="0"/>
          <w:sz w:val="32"/>
          <w:szCs w:val="32"/>
        </w:rPr>
        <w:t>万亩，确保粮食安全；以“稻花飘香”示范区为核心，努力打造粮食全产业链，打响古砦富硒大米品牌。持续抓好甘蔗良种繁育工作，稳定甘蔗种植面积</w:t>
      </w:r>
      <w:r>
        <w:rPr>
          <w:rFonts w:hint="eastAsia" w:ascii="仿宋_GB2312" w:hAnsi="Calibri" w:eastAsia="仿宋_GB2312" w:cs="仿宋_GB2312"/>
          <w:i w:val="0"/>
          <w:iCs w:val="0"/>
          <w:caps w:val="0"/>
          <w:color w:val="000000"/>
          <w:spacing w:val="0"/>
          <w:sz w:val="32"/>
          <w:szCs w:val="32"/>
        </w:rPr>
        <w:t>53.5</w:t>
      </w:r>
      <w:r>
        <w:rPr>
          <w:rFonts w:hint="eastAsia" w:ascii="仿宋_GB2312" w:hAnsi="sans-serif" w:eastAsia="仿宋_GB2312" w:cs="仿宋_GB2312"/>
          <w:i w:val="0"/>
          <w:iCs w:val="0"/>
          <w:caps w:val="0"/>
          <w:color w:val="000000"/>
          <w:spacing w:val="0"/>
          <w:sz w:val="32"/>
          <w:szCs w:val="32"/>
        </w:rPr>
        <w:t>万亩以上。加快桂垦、牧原、双胞胎生猪规模养殖项目建设，推进桂系生猪产业集群进度，力争生猪出栏提升</w:t>
      </w:r>
      <w:r>
        <w:rPr>
          <w:rFonts w:hint="eastAsia" w:ascii="仿宋_GB2312" w:hAnsi="Calibri" w:eastAsia="仿宋_GB2312" w:cs="仿宋_GB2312"/>
          <w:i w:val="0"/>
          <w:iCs w:val="0"/>
          <w:caps w:val="0"/>
          <w:color w:val="000000"/>
          <w:spacing w:val="0"/>
          <w:sz w:val="32"/>
          <w:szCs w:val="32"/>
        </w:rPr>
        <w:t>10%</w:t>
      </w:r>
      <w:r>
        <w:rPr>
          <w:rFonts w:hint="eastAsia" w:ascii="仿宋_GB2312" w:hAnsi="sans-serif" w:eastAsia="仿宋_GB2312" w:cs="仿宋_GB2312"/>
          <w:i w:val="0"/>
          <w:iCs w:val="0"/>
          <w:caps w:val="0"/>
          <w:color w:val="000000"/>
          <w:spacing w:val="0"/>
          <w:sz w:val="32"/>
          <w:szCs w:val="32"/>
        </w:rPr>
        <w:t>，保持生猪调出大县牌子。稳中调优水果、桑蚕等产业发展，种植水果面积</w:t>
      </w:r>
      <w:r>
        <w:rPr>
          <w:rFonts w:hint="eastAsia" w:ascii="仿宋_GB2312" w:hAnsi="Calibri" w:eastAsia="仿宋_GB2312" w:cs="仿宋_GB2312"/>
          <w:i w:val="0"/>
          <w:iCs w:val="0"/>
          <w:caps w:val="0"/>
          <w:color w:val="000000"/>
          <w:spacing w:val="0"/>
          <w:sz w:val="32"/>
          <w:szCs w:val="32"/>
        </w:rPr>
        <w:t>26</w:t>
      </w:r>
      <w:r>
        <w:rPr>
          <w:rFonts w:hint="eastAsia" w:ascii="仿宋_GB2312" w:hAnsi="sans-serif" w:eastAsia="仿宋_GB2312" w:cs="仿宋_GB2312"/>
          <w:i w:val="0"/>
          <w:iCs w:val="0"/>
          <w:caps w:val="0"/>
          <w:color w:val="000000"/>
          <w:spacing w:val="0"/>
          <w:sz w:val="32"/>
          <w:szCs w:val="32"/>
        </w:rPr>
        <w:t>万亩、桑园</w:t>
      </w:r>
      <w:r>
        <w:rPr>
          <w:rFonts w:hint="eastAsia" w:ascii="仿宋_GB2312" w:hAnsi="Calibri" w:eastAsia="仿宋_GB2312" w:cs="仿宋_GB2312"/>
          <w:i w:val="0"/>
          <w:iCs w:val="0"/>
          <w:caps w:val="0"/>
          <w:color w:val="000000"/>
          <w:spacing w:val="0"/>
          <w:sz w:val="32"/>
          <w:szCs w:val="32"/>
        </w:rPr>
        <w:t>14</w:t>
      </w:r>
      <w:r>
        <w:rPr>
          <w:rFonts w:hint="eastAsia" w:ascii="仿宋_GB2312" w:hAnsi="sans-serif" w:eastAsia="仿宋_GB2312" w:cs="仿宋_GB2312"/>
          <w:i w:val="0"/>
          <w:iCs w:val="0"/>
          <w:caps w:val="0"/>
          <w:color w:val="000000"/>
          <w:spacing w:val="0"/>
          <w:sz w:val="32"/>
          <w:szCs w:val="32"/>
        </w:rPr>
        <w:t>万亩。对接柳州市民消费和螺蛳粉产业发展，加大蔬菜、食用菌、肉鸡、肉鸽养殖、特色养殖等特色产业发展，新建豆角、竹笋、螺蛳等种养基地</w:t>
      </w:r>
      <w:r>
        <w:rPr>
          <w:rFonts w:hint="eastAsia" w:ascii="仿宋_GB2312" w:hAnsi="Calibri" w:eastAsia="仿宋_GB2312" w:cs="仿宋_GB2312"/>
          <w:i w:val="0"/>
          <w:iCs w:val="0"/>
          <w:caps w:val="0"/>
          <w:color w:val="000000"/>
          <w:spacing w:val="0"/>
          <w:sz w:val="32"/>
          <w:szCs w:val="32"/>
        </w:rPr>
        <w:t>3</w:t>
      </w:r>
      <w:r>
        <w:rPr>
          <w:rFonts w:hint="eastAsia" w:ascii="仿宋_GB2312" w:hAnsi="sans-serif" w:eastAsia="仿宋_GB2312" w:cs="仿宋_GB2312"/>
          <w:i w:val="0"/>
          <w:iCs w:val="0"/>
          <w:caps w:val="0"/>
          <w:color w:val="000000"/>
          <w:spacing w:val="0"/>
          <w:sz w:val="32"/>
          <w:szCs w:val="32"/>
        </w:rPr>
        <w:t>个。支持伏虎生态茶生产基地建设，擦亮柳城茶叶金字招牌。</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健全现代农业生产体系。</w:t>
      </w:r>
      <w:r>
        <w:rPr>
          <w:rFonts w:hint="eastAsia" w:ascii="仿宋_GB2312" w:hAnsi="sans-serif" w:eastAsia="仿宋_GB2312" w:cs="仿宋_GB2312"/>
          <w:i w:val="0"/>
          <w:iCs w:val="0"/>
          <w:caps w:val="0"/>
          <w:color w:val="000000"/>
          <w:spacing w:val="0"/>
          <w:sz w:val="32"/>
          <w:szCs w:val="32"/>
        </w:rPr>
        <w:t>大力推广农业标准化生产和生态循环农业技术，加大粮食新品种新技术引进示范推广力度，集中力量抓好</w:t>
      </w:r>
      <w:r>
        <w:rPr>
          <w:rFonts w:hint="eastAsia" w:ascii="仿宋_GB2312" w:hAnsi="Calibri" w:eastAsia="仿宋_GB2312" w:cs="仿宋_GB2312"/>
          <w:i w:val="0"/>
          <w:iCs w:val="0"/>
          <w:caps w:val="0"/>
          <w:color w:val="000000"/>
          <w:spacing w:val="0"/>
          <w:sz w:val="32"/>
          <w:szCs w:val="32"/>
        </w:rPr>
        <w:t>5</w:t>
      </w:r>
      <w:r>
        <w:rPr>
          <w:rFonts w:hint="eastAsia" w:ascii="仿宋_GB2312" w:hAnsi="sans-serif" w:eastAsia="仿宋_GB2312" w:cs="仿宋_GB2312"/>
          <w:i w:val="0"/>
          <w:iCs w:val="0"/>
          <w:caps w:val="0"/>
          <w:color w:val="000000"/>
          <w:spacing w:val="0"/>
          <w:sz w:val="32"/>
          <w:szCs w:val="32"/>
        </w:rPr>
        <w:t>万亩高标准农田（蔗田）建设，提升耕地质量，增强柳城农业、糖业综合生产能力。大力推进“优果工程”</w:t>
      </w:r>
      <w:r>
        <w:rPr>
          <w:rFonts w:hint="eastAsia" w:ascii="微软雅黑" w:hAnsi="微软雅黑" w:eastAsia="微软雅黑" w:cs="微软雅黑"/>
          <w:i w:val="0"/>
          <w:iCs w:val="0"/>
          <w:caps w:val="0"/>
          <w:color w:val="000000"/>
          <w:spacing w:val="0"/>
          <w:sz w:val="32"/>
          <w:szCs w:val="32"/>
          <w:vertAlign w:val="superscript"/>
        </w:rPr>
        <w:t>⑲</w:t>
      </w:r>
      <w:r>
        <w:rPr>
          <w:rFonts w:hint="eastAsia" w:ascii="仿宋_GB2312" w:hAnsi="sans-serif" w:eastAsia="仿宋_GB2312" w:cs="仿宋_GB2312"/>
          <w:i w:val="0"/>
          <w:iCs w:val="0"/>
          <w:caps w:val="0"/>
          <w:color w:val="000000"/>
          <w:spacing w:val="0"/>
          <w:sz w:val="32"/>
          <w:szCs w:val="32"/>
        </w:rPr>
        <w:t>，扩大水果标准园建设。大力推广农业机械化技术，重点打造冲脉镇全程机械化农机示范区，推进国家“平安农机”示范县创建工作，持续推进水稻、甘蔗生产全程机械化，实现主要农作物耕种收综合机械化率达</w:t>
      </w:r>
      <w:r>
        <w:rPr>
          <w:rFonts w:hint="eastAsia" w:ascii="仿宋_GB2312" w:hAnsi="Calibri" w:eastAsia="仿宋_GB2312" w:cs="仿宋_GB2312"/>
          <w:i w:val="0"/>
          <w:iCs w:val="0"/>
          <w:caps w:val="0"/>
          <w:color w:val="000000"/>
          <w:spacing w:val="0"/>
          <w:sz w:val="32"/>
          <w:szCs w:val="32"/>
        </w:rPr>
        <w:t>78%</w:t>
      </w:r>
      <w:r>
        <w:rPr>
          <w:rFonts w:hint="eastAsia" w:ascii="仿宋_GB2312" w:hAnsi="sans-serif" w:eastAsia="仿宋_GB2312" w:cs="仿宋_GB2312"/>
          <w:i w:val="0"/>
          <w:iCs w:val="0"/>
          <w:caps w:val="0"/>
          <w:color w:val="000000"/>
          <w:spacing w:val="0"/>
          <w:sz w:val="32"/>
          <w:szCs w:val="32"/>
        </w:rPr>
        <w:t>以上。抓好农产品“三品一标”</w:t>
      </w:r>
      <w:r>
        <w:rPr>
          <w:rFonts w:hint="eastAsia" w:ascii="微软雅黑" w:hAnsi="微软雅黑" w:eastAsia="微软雅黑" w:cs="微软雅黑"/>
          <w:i w:val="0"/>
          <w:iCs w:val="0"/>
          <w:caps w:val="0"/>
          <w:color w:val="000000"/>
          <w:spacing w:val="0"/>
          <w:sz w:val="32"/>
          <w:szCs w:val="32"/>
          <w:vertAlign w:val="superscript"/>
        </w:rPr>
        <w:t>⑳</w:t>
      </w:r>
      <w:r>
        <w:rPr>
          <w:rFonts w:hint="eastAsia" w:ascii="仿宋_GB2312" w:hAnsi="sans-serif" w:eastAsia="仿宋_GB2312" w:cs="仿宋_GB2312"/>
          <w:i w:val="0"/>
          <w:iCs w:val="0"/>
          <w:caps w:val="0"/>
          <w:color w:val="000000"/>
          <w:spacing w:val="0"/>
          <w:sz w:val="32"/>
          <w:szCs w:val="32"/>
        </w:rPr>
        <w:t>质量安全认证工作，着力加强“绿色食品”“地理标志”</w:t>
      </w:r>
      <w:r>
        <w:rPr>
          <w:rFonts w:hint="eastAsia" w:ascii="微软雅黑" w:hAnsi="微软雅黑" w:eastAsia="微软雅黑" w:cs="微软雅黑"/>
          <w:i w:val="0"/>
          <w:iCs w:val="0"/>
          <w:caps w:val="0"/>
          <w:color w:val="000000"/>
          <w:spacing w:val="0"/>
          <w:sz w:val="32"/>
          <w:szCs w:val="32"/>
          <w:vertAlign w:val="superscript"/>
        </w:rPr>
        <w:t>㉑</w:t>
      </w:r>
      <w:r>
        <w:rPr>
          <w:rFonts w:hint="eastAsia" w:ascii="仿宋_GB2312" w:hAnsi="sans-serif" w:eastAsia="仿宋_GB2312" w:cs="仿宋_GB2312"/>
          <w:i w:val="0"/>
          <w:iCs w:val="0"/>
          <w:caps w:val="0"/>
          <w:color w:val="000000"/>
          <w:spacing w:val="0"/>
          <w:sz w:val="32"/>
          <w:szCs w:val="32"/>
        </w:rPr>
        <w:t>申报，打造一批绿色农产品生产基地，深化农产品质量安全专项整治行动，争创国家农产品质量安全县。认真做好非洲猪瘟、禽流感等重大动物疫病防控和农作物病虫害监测防控工作，引导群众科学防灾避灾。加强基层农技队伍建设，加大产业帮扶力度，培养用好农业带头人队伍，重点抓好各类特色农业品牌发展，逐步形成规模化市场，全面带动群众致富。</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健全现代农业经营体系。</w:t>
      </w:r>
      <w:r>
        <w:rPr>
          <w:rFonts w:hint="eastAsia" w:ascii="仿宋_GB2312" w:hAnsi="sans-serif" w:eastAsia="仿宋_GB2312" w:cs="仿宋_GB2312"/>
          <w:i w:val="0"/>
          <w:iCs w:val="0"/>
          <w:caps w:val="0"/>
          <w:color w:val="000000"/>
          <w:spacing w:val="0"/>
          <w:sz w:val="32"/>
          <w:szCs w:val="32"/>
        </w:rPr>
        <w:t>增点扩面、提质升级现代农业特色产业示范区，积极推进农业与其他产业融合发展，打造</w:t>
      </w:r>
      <w:r>
        <w:rPr>
          <w:rFonts w:hint="eastAsia" w:ascii="仿宋_GB2312" w:hAnsi="Calibri" w:eastAsia="仿宋_GB2312" w:cs="仿宋_GB2312"/>
          <w:i w:val="0"/>
          <w:iCs w:val="0"/>
          <w:caps w:val="0"/>
          <w:color w:val="000000"/>
          <w:spacing w:val="0"/>
          <w:sz w:val="32"/>
          <w:szCs w:val="32"/>
        </w:rPr>
        <w:t>1-2</w:t>
      </w:r>
      <w:r>
        <w:rPr>
          <w:rFonts w:hint="eastAsia" w:ascii="仿宋_GB2312" w:hAnsi="sans-serif" w:eastAsia="仿宋_GB2312" w:cs="仿宋_GB2312"/>
          <w:i w:val="0"/>
          <w:iCs w:val="0"/>
          <w:caps w:val="0"/>
          <w:color w:val="000000"/>
          <w:spacing w:val="0"/>
          <w:sz w:val="32"/>
          <w:szCs w:val="32"/>
        </w:rPr>
        <w:t>个田园综合体项目。充分发挥龙头企业、专业合作社带动作用，规范有序流转土地规模经营，建立“公司</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基地</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农户”产业化模式，大力发展订单农业，新培育龙头企业</w:t>
      </w:r>
      <w:r>
        <w:rPr>
          <w:rFonts w:hint="eastAsia" w:ascii="仿宋_GB2312" w:hAnsi="Calibri" w:eastAsia="仿宋_GB2312" w:cs="仿宋_GB2312"/>
          <w:i w:val="0"/>
          <w:iCs w:val="0"/>
          <w:caps w:val="0"/>
          <w:color w:val="000000"/>
          <w:spacing w:val="0"/>
          <w:sz w:val="32"/>
          <w:szCs w:val="32"/>
        </w:rPr>
        <w:t>1</w:t>
      </w:r>
      <w:r>
        <w:rPr>
          <w:rFonts w:hint="eastAsia" w:ascii="仿宋_GB2312" w:hAnsi="sans-serif" w:eastAsia="仿宋_GB2312" w:cs="仿宋_GB2312"/>
          <w:i w:val="0"/>
          <w:iCs w:val="0"/>
          <w:caps w:val="0"/>
          <w:color w:val="000000"/>
          <w:spacing w:val="0"/>
          <w:sz w:val="32"/>
          <w:szCs w:val="32"/>
        </w:rPr>
        <w:t>家，专业合作社</w:t>
      </w:r>
      <w:r>
        <w:rPr>
          <w:rFonts w:hint="eastAsia" w:ascii="仿宋_GB2312" w:hAnsi="Calibri" w:eastAsia="仿宋_GB2312" w:cs="仿宋_GB2312"/>
          <w:i w:val="0"/>
          <w:iCs w:val="0"/>
          <w:caps w:val="0"/>
          <w:color w:val="000000"/>
          <w:spacing w:val="0"/>
          <w:sz w:val="32"/>
          <w:szCs w:val="32"/>
        </w:rPr>
        <w:t>6</w:t>
      </w:r>
      <w:r>
        <w:rPr>
          <w:rFonts w:hint="eastAsia" w:ascii="仿宋_GB2312" w:hAnsi="sans-serif" w:eastAsia="仿宋_GB2312" w:cs="仿宋_GB2312"/>
          <w:i w:val="0"/>
          <w:iCs w:val="0"/>
          <w:caps w:val="0"/>
          <w:color w:val="000000"/>
          <w:spacing w:val="0"/>
          <w:sz w:val="32"/>
          <w:szCs w:val="32"/>
        </w:rPr>
        <w:t>家。抓好水果等大宗农产品产销对接，畅通鲜活农产品流通渠道。对接城市百万市民消费需求，建设一批优质农产品直供基地，谋划建设农产品仓储保鲜、冷链物流项目。加大“名、特、优”农产品宣传推介，发展“互联网</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农业”新业态，促进农产品线上线下同步销售。</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（三）深入实施“三产活县”工程,以更高姿态推进三产繁荣。</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要把加快和提升服务业发展摆在更高更重要的位置，想方设法聚集人气、提振商气，激发经济发展活力。</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高位推动旅游业发展。</w:t>
      </w:r>
      <w:r>
        <w:rPr>
          <w:rFonts w:hint="eastAsia" w:ascii="仿宋_GB2312" w:hAnsi="sans-serif" w:eastAsia="仿宋_GB2312" w:cs="仿宋_GB2312"/>
          <w:i w:val="0"/>
          <w:iCs w:val="0"/>
          <w:caps w:val="0"/>
          <w:color w:val="000000"/>
          <w:spacing w:val="0"/>
          <w:sz w:val="32"/>
          <w:szCs w:val="32"/>
        </w:rPr>
        <w:t>编制《柳城县全域旅游规划》，启动广西全域旅游示范区创建工作。围绕打造柳州环都市山水田园度假区，抓好凤山古镇、沙埔河漂流带、知青城文旅小镇、古砦创建国家</w:t>
      </w:r>
      <w:r>
        <w:rPr>
          <w:rFonts w:hint="eastAsia" w:ascii="仿宋_GB2312" w:hAnsi="Calibri" w:eastAsia="仿宋_GB2312" w:cs="仿宋_GB2312"/>
          <w:i w:val="0"/>
          <w:iCs w:val="0"/>
          <w:caps w:val="0"/>
          <w:color w:val="000000"/>
          <w:spacing w:val="0"/>
          <w:sz w:val="32"/>
          <w:szCs w:val="32"/>
        </w:rPr>
        <w:t>4A</w:t>
      </w:r>
      <w:r>
        <w:rPr>
          <w:rFonts w:hint="eastAsia" w:ascii="仿宋_GB2312" w:hAnsi="sans-serif" w:eastAsia="仿宋_GB2312" w:cs="仿宋_GB2312"/>
          <w:i w:val="0"/>
          <w:iCs w:val="0"/>
          <w:caps w:val="0"/>
          <w:color w:val="000000"/>
          <w:spacing w:val="0"/>
          <w:sz w:val="32"/>
          <w:szCs w:val="32"/>
        </w:rPr>
        <w:t>景区、龙头红色文化旅游等项目建设；积极开展云片糕、大埔宋窑遗址等文旅产业园前期工作；挖掘柳城糖文化和伏虎茶文化资源，促进农文旅产业融合发展；加大招商推介力度，力争引进大型企业合作运营；加大柳城巨猿洞文物保护力度，谋划建设巨猿洞文化遗址公园。完善旅游产业功能配套设施，提升旅游接待和服务水平，做好特色旅游商品开发运营。加快杨柳河酒店及田园综合体、</w:t>
      </w:r>
      <w:r>
        <w:rPr>
          <w:rFonts w:hint="eastAsia" w:ascii="仿宋_GB2312" w:hAnsi="Calibri" w:eastAsia="仿宋_GB2312" w:cs="仿宋_GB2312"/>
          <w:i w:val="0"/>
          <w:iCs w:val="0"/>
          <w:caps w:val="0"/>
          <w:color w:val="000000"/>
          <w:spacing w:val="0"/>
          <w:sz w:val="32"/>
          <w:szCs w:val="32"/>
        </w:rPr>
        <w:t>30</w:t>
      </w:r>
      <w:r>
        <w:rPr>
          <w:rFonts w:hint="eastAsia" w:ascii="仿宋_GB2312" w:hAnsi="sans-serif" w:eastAsia="仿宋_GB2312" w:cs="仿宋_GB2312"/>
          <w:i w:val="0"/>
          <w:iCs w:val="0"/>
          <w:caps w:val="0"/>
          <w:color w:val="000000"/>
          <w:spacing w:val="0"/>
          <w:sz w:val="32"/>
          <w:szCs w:val="32"/>
        </w:rPr>
        <w:t>公里标准旅游绿道</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驿站、县城旅游综合集散中心、乡镇服务中心建设。探索文旅</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科技、乡村、康养等产业融合发展新思路，进一步激发旅游产业活力。开展电视塔山云海景观气象预报和网络直播、古砦红枫观赏期预测，打造网红打卡点。</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积极营造商业新生态。</w:t>
      </w:r>
      <w:r>
        <w:rPr>
          <w:rFonts w:hint="eastAsia" w:ascii="仿宋_GB2312" w:hAnsi="sans-serif" w:eastAsia="仿宋_GB2312" w:cs="仿宋_GB2312"/>
          <w:i w:val="0"/>
          <w:iCs w:val="0"/>
          <w:caps w:val="0"/>
          <w:color w:val="000000"/>
          <w:spacing w:val="0"/>
          <w:sz w:val="32"/>
          <w:szCs w:val="32"/>
        </w:rPr>
        <w:t>结合城市更新和城东新区开发，优化商圈发展，积极营造消费新业态，以鼎丰城、金时代购物公园、桂泰商业广场等区域为重点，引进更多知名餐饮、连锁超市、星级酒店入驻，打造吃、住、娱、乐、购等业态一体化特色商圈。加快城市综合体项目建设，打造新的消费聚集区。加强发展一批夜间经济示范载体，以大型商场、高档酒店、高端娱乐、购物街区为核心，开展主题购物节、鼓励培育</w:t>
      </w:r>
      <w:r>
        <w:rPr>
          <w:rFonts w:hint="eastAsia" w:ascii="仿宋_GB2312" w:hAnsi="Calibri" w:eastAsia="仿宋_GB2312" w:cs="仿宋_GB2312"/>
          <w:i w:val="0"/>
          <w:iCs w:val="0"/>
          <w:caps w:val="0"/>
          <w:color w:val="000000"/>
          <w:spacing w:val="0"/>
          <w:sz w:val="32"/>
          <w:szCs w:val="32"/>
        </w:rPr>
        <w:t>24</w:t>
      </w:r>
      <w:r>
        <w:rPr>
          <w:rFonts w:hint="eastAsia" w:ascii="仿宋_GB2312" w:hAnsi="sans-serif" w:eastAsia="仿宋_GB2312" w:cs="仿宋_GB2312"/>
          <w:i w:val="0"/>
          <w:iCs w:val="0"/>
          <w:caps w:val="0"/>
          <w:color w:val="000000"/>
          <w:spacing w:val="0"/>
          <w:sz w:val="32"/>
          <w:szCs w:val="32"/>
        </w:rPr>
        <w:t>小时餐饮书店、夜间展会等，不断丰富夜生活内涵。深挖消费潜力，办好汽车下乡、名优农产品专场展销等系列促消费活动；结合生态蜜桔文化旅游节、稻田艺术节、伏虎秋茶节、柳华美食节等极具民族地域特色活动，积极承办自治区“</w:t>
      </w:r>
      <w:r>
        <w:rPr>
          <w:rFonts w:hint="eastAsia" w:ascii="仿宋_GB2312" w:hAnsi="Calibri" w:eastAsia="仿宋_GB2312" w:cs="仿宋_GB2312"/>
          <w:i w:val="0"/>
          <w:iCs w:val="0"/>
          <w:caps w:val="0"/>
          <w:color w:val="000000"/>
          <w:spacing w:val="0"/>
          <w:sz w:val="32"/>
          <w:szCs w:val="32"/>
        </w:rPr>
        <w:t>2022</w:t>
      </w:r>
      <w:r>
        <w:rPr>
          <w:rFonts w:hint="eastAsia" w:ascii="仿宋_GB2312" w:hAnsi="sans-serif" w:eastAsia="仿宋_GB2312" w:cs="仿宋_GB2312"/>
          <w:i w:val="0"/>
          <w:iCs w:val="0"/>
          <w:caps w:val="0"/>
          <w:color w:val="000000"/>
          <w:spacing w:val="0"/>
          <w:sz w:val="32"/>
          <w:szCs w:val="32"/>
        </w:rPr>
        <w:t>年乐游广西</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乡村旅游嘉年华”活动，持续聚人气、促消费。</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加快发展现代服务业。</w:t>
      </w:r>
      <w:r>
        <w:rPr>
          <w:rFonts w:hint="eastAsia" w:ascii="仿宋_GB2312" w:hAnsi="sans-serif" w:eastAsia="仿宋_GB2312" w:cs="仿宋_GB2312"/>
          <w:i w:val="0"/>
          <w:iCs w:val="0"/>
          <w:caps w:val="0"/>
          <w:color w:val="000000"/>
          <w:spacing w:val="0"/>
          <w:sz w:val="32"/>
          <w:szCs w:val="32"/>
        </w:rPr>
        <w:t>加快大型专业批发市场基地和鼎联成现代数字物流产业园及网络货运项目建设，谋划推进寨隆、六塘铁路物流园项目工作。深入推进电子商务进农村综合示范项目，提升县乡村三级电子商务进农村信息化物流网络，搭建线上线下相结合的推介平台，畅通农产品产销对接“最后一公里”。深化农村金融服务综合改革，持续推动村级金融综合服务平台建设。大力发展科技信息、融资租赁、检验检测、商务服务、人力资源服务等专业化服务，继续推进广西数字乡村试点县建设，促进数字经济与传统产业协同发展，加快推动柳城智慧城市建设。</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（四）深入实施“城建塑县”工程,以更新理念统筹城乡发展。</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以公园城市建设为抓手，坚持生态优先，统筹城镇建设，构建生态宜居的新型城镇化体系。</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推进公园城市建设。</w:t>
      </w:r>
      <w:r>
        <w:rPr>
          <w:rFonts w:hint="eastAsia" w:ascii="仿宋_GB2312" w:hAnsi="sans-serif" w:eastAsia="仿宋_GB2312" w:cs="仿宋_GB2312"/>
          <w:i w:val="0"/>
          <w:iCs w:val="0"/>
          <w:caps w:val="0"/>
          <w:color w:val="000000"/>
          <w:spacing w:val="0"/>
          <w:sz w:val="32"/>
          <w:szCs w:val="32"/>
        </w:rPr>
        <w:t>加快</w:t>
      </w:r>
      <w:r>
        <w:rPr>
          <w:rFonts w:hint="eastAsia" w:ascii="仿宋_GB2312" w:hAnsi="Calibri" w:eastAsia="仿宋_GB2312" w:cs="仿宋_GB2312"/>
          <w:i w:val="0"/>
          <w:iCs w:val="0"/>
          <w:caps w:val="0"/>
          <w:color w:val="000000"/>
          <w:spacing w:val="0"/>
          <w:sz w:val="32"/>
          <w:szCs w:val="32"/>
        </w:rPr>
        <w:t>12</w:t>
      </w:r>
      <w:r>
        <w:rPr>
          <w:rFonts w:hint="eastAsia" w:ascii="仿宋_GB2312" w:hAnsi="sans-serif" w:eastAsia="仿宋_GB2312" w:cs="仿宋_GB2312"/>
          <w:i w:val="0"/>
          <w:iCs w:val="0"/>
          <w:caps w:val="0"/>
          <w:color w:val="000000"/>
          <w:spacing w:val="0"/>
          <w:sz w:val="32"/>
          <w:szCs w:val="32"/>
        </w:rPr>
        <w:t>个公园项目和东区路网绿道建设，启动县城街区风貌改造、河西水文化公园及一江两岸项目，实现建成区绿地率增长</w:t>
      </w:r>
      <w:r>
        <w:rPr>
          <w:rFonts w:hint="eastAsia" w:ascii="仿宋_GB2312" w:hAnsi="Calibri" w:eastAsia="仿宋_GB2312" w:cs="仿宋_GB2312"/>
          <w:i w:val="0"/>
          <w:iCs w:val="0"/>
          <w:caps w:val="0"/>
          <w:color w:val="000000"/>
          <w:spacing w:val="0"/>
          <w:sz w:val="32"/>
          <w:szCs w:val="32"/>
        </w:rPr>
        <w:t>2.76%</w:t>
      </w:r>
      <w:r>
        <w:rPr>
          <w:rFonts w:hint="eastAsia" w:ascii="仿宋_GB2312" w:hAnsi="sans-serif" w:eastAsia="仿宋_GB2312" w:cs="仿宋_GB2312"/>
          <w:i w:val="0"/>
          <w:iCs w:val="0"/>
          <w:caps w:val="0"/>
          <w:color w:val="000000"/>
          <w:spacing w:val="0"/>
          <w:sz w:val="32"/>
          <w:szCs w:val="32"/>
        </w:rPr>
        <w:t>，人均公园绿地面积增长</w:t>
      </w:r>
      <w:r>
        <w:rPr>
          <w:rFonts w:hint="eastAsia" w:ascii="仿宋_GB2312" w:hAnsi="Calibri" w:eastAsia="仿宋_GB2312" w:cs="仿宋_GB2312"/>
          <w:i w:val="0"/>
          <w:iCs w:val="0"/>
          <w:caps w:val="0"/>
          <w:color w:val="000000"/>
          <w:spacing w:val="0"/>
          <w:sz w:val="32"/>
          <w:szCs w:val="32"/>
        </w:rPr>
        <w:t>2.92</w:t>
      </w:r>
      <w:r>
        <w:rPr>
          <w:rFonts w:hint="eastAsia" w:ascii="仿宋_GB2312" w:hAnsi="sans-serif" w:eastAsia="仿宋_GB2312" w:cs="仿宋_GB2312"/>
          <w:i w:val="0"/>
          <w:iCs w:val="0"/>
          <w:caps w:val="0"/>
          <w:color w:val="000000"/>
          <w:spacing w:val="0"/>
          <w:sz w:val="32"/>
          <w:szCs w:val="32"/>
        </w:rPr>
        <w:t>平方米。加快城市更新步伐，启动地区药厂宿舍区等</w:t>
      </w:r>
      <w:r>
        <w:rPr>
          <w:rFonts w:hint="eastAsia" w:ascii="仿宋_GB2312" w:hAnsi="Calibri" w:eastAsia="仿宋_GB2312" w:cs="仿宋_GB2312"/>
          <w:i w:val="0"/>
          <w:iCs w:val="0"/>
          <w:caps w:val="0"/>
          <w:color w:val="000000"/>
          <w:spacing w:val="0"/>
          <w:sz w:val="32"/>
          <w:szCs w:val="32"/>
        </w:rPr>
        <w:t>22</w:t>
      </w:r>
      <w:r>
        <w:rPr>
          <w:rFonts w:hint="eastAsia" w:ascii="仿宋_GB2312" w:hAnsi="sans-serif" w:eastAsia="仿宋_GB2312" w:cs="仿宋_GB2312"/>
          <w:i w:val="0"/>
          <w:iCs w:val="0"/>
          <w:caps w:val="0"/>
          <w:color w:val="000000"/>
          <w:spacing w:val="0"/>
          <w:sz w:val="32"/>
          <w:szCs w:val="32"/>
        </w:rPr>
        <w:t>个老旧小区改造项目，加快正殿村、靖西村棚户区改造搬迁。抓紧政源实业人才公寓、龙江水电周转房、柳城监狱租赁房建设，启动文昌路至胜利东路商业街提升和河东大道建材市场改造项目。结合实施县城整体提升工程，加快县城道路“白改黑”改造，提升城市地下管网、城市供排水等市政设施，大力推进县城市政燃气管网建设。促进东区加快繁荣，尽快建成开放“四馆四中心”</w:t>
      </w:r>
      <w:r>
        <w:rPr>
          <w:rFonts w:hint="eastAsia" w:ascii="微软雅黑" w:hAnsi="微软雅黑" w:eastAsia="微软雅黑" w:cs="微软雅黑"/>
          <w:i w:val="0"/>
          <w:iCs w:val="0"/>
          <w:caps w:val="0"/>
          <w:color w:val="000000"/>
          <w:spacing w:val="0"/>
          <w:sz w:val="32"/>
          <w:szCs w:val="32"/>
          <w:vertAlign w:val="superscript"/>
        </w:rPr>
        <w:t>㉒</w:t>
      </w:r>
      <w:r>
        <w:rPr>
          <w:rFonts w:hint="eastAsia" w:ascii="仿宋_GB2312" w:hAnsi="sans-serif" w:eastAsia="仿宋_GB2312" w:cs="仿宋_GB2312"/>
          <w:i w:val="0"/>
          <w:iCs w:val="0"/>
          <w:caps w:val="0"/>
          <w:color w:val="000000"/>
          <w:spacing w:val="0"/>
          <w:sz w:val="32"/>
          <w:szCs w:val="32"/>
        </w:rPr>
        <w:t>，鼓励一批地产项目加快建设。对标自治区文明城市创建要求，加强巡查整治，提升市容市貌精细化管理水平。积极开展“创城打违”</w:t>
      </w:r>
      <w:r>
        <w:rPr>
          <w:rFonts w:hint="eastAsia" w:ascii="微软雅黑" w:hAnsi="微软雅黑" w:eastAsia="微软雅黑" w:cs="微软雅黑"/>
          <w:i w:val="0"/>
          <w:iCs w:val="0"/>
          <w:caps w:val="0"/>
          <w:color w:val="000000"/>
          <w:spacing w:val="0"/>
          <w:sz w:val="32"/>
          <w:szCs w:val="32"/>
          <w:vertAlign w:val="superscript"/>
        </w:rPr>
        <w:t>㉓</w:t>
      </w:r>
      <w:r>
        <w:rPr>
          <w:rFonts w:hint="eastAsia" w:ascii="仿宋_GB2312" w:hAnsi="sans-serif" w:eastAsia="仿宋_GB2312" w:cs="仿宋_GB2312"/>
          <w:i w:val="0"/>
          <w:iCs w:val="0"/>
          <w:caps w:val="0"/>
          <w:color w:val="000000"/>
          <w:spacing w:val="0"/>
          <w:sz w:val="32"/>
          <w:szCs w:val="32"/>
        </w:rPr>
        <w:t>专项行动，对新增“两违”以“零容忍”态度坚决清拆。大力实施“数字柳城”战略，加快智慧停车等项目建设。</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促进城乡协调发展。</w:t>
      </w:r>
      <w:r>
        <w:rPr>
          <w:rFonts w:hint="eastAsia" w:ascii="仿宋_GB2312" w:hAnsi="sans-serif" w:eastAsia="仿宋_GB2312" w:cs="仿宋_GB2312"/>
          <w:i w:val="0"/>
          <w:iCs w:val="0"/>
          <w:caps w:val="0"/>
          <w:color w:val="000000"/>
          <w:spacing w:val="0"/>
          <w:sz w:val="32"/>
          <w:szCs w:val="32"/>
        </w:rPr>
        <w:t>围绕“一核两翼多支点”</w:t>
      </w:r>
      <w:r>
        <w:rPr>
          <w:rFonts w:hint="eastAsia" w:ascii="微软雅黑" w:hAnsi="微软雅黑" w:eastAsia="微软雅黑" w:cs="微软雅黑"/>
          <w:i w:val="0"/>
          <w:iCs w:val="0"/>
          <w:caps w:val="0"/>
          <w:color w:val="000000"/>
          <w:spacing w:val="0"/>
          <w:sz w:val="32"/>
          <w:szCs w:val="32"/>
          <w:vertAlign w:val="superscript"/>
        </w:rPr>
        <w:t>㉔</w:t>
      </w:r>
      <w:r>
        <w:rPr>
          <w:rFonts w:hint="eastAsia" w:ascii="仿宋_GB2312" w:hAnsi="sans-serif" w:eastAsia="仿宋_GB2312" w:cs="仿宋_GB2312"/>
          <w:i w:val="0"/>
          <w:iCs w:val="0"/>
          <w:caps w:val="0"/>
          <w:color w:val="000000"/>
          <w:spacing w:val="0"/>
          <w:sz w:val="32"/>
          <w:szCs w:val="32"/>
        </w:rPr>
        <w:t>空间布局，加大要素保障和政策扶持力度，因地制宜培育特色小镇，推进城乡环境卫生设施提级扩能、市政公用设施提档升级、公共服务设施提标扩面、产业配套设施提质增效，构建城乡融合发展新格局。重点抓好</w:t>
      </w:r>
      <w:r>
        <w:rPr>
          <w:rFonts w:hint="eastAsia" w:ascii="仿宋_GB2312" w:hAnsi="Calibri" w:eastAsia="仿宋_GB2312" w:cs="仿宋_GB2312"/>
          <w:i w:val="0"/>
          <w:iCs w:val="0"/>
          <w:caps w:val="0"/>
          <w:color w:val="000000"/>
          <w:spacing w:val="0"/>
          <w:sz w:val="32"/>
          <w:szCs w:val="32"/>
        </w:rPr>
        <w:t>2</w:t>
      </w:r>
      <w:r>
        <w:rPr>
          <w:rFonts w:hint="eastAsia" w:ascii="仿宋_GB2312" w:hAnsi="sans-serif" w:eastAsia="仿宋_GB2312" w:cs="仿宋_GB2312"/>
          <w:i w:val="0"/>
          <w:iCs w:val="0"/>
          <w:caps w:val="0"/>
          <w:color w:val="000000"/>
          <w:spacing w:val="0"/>
          <w:sz w:val="32"/>
          <w:szCs w:val="32"/>
        </w:rPr>
        <w:t>至</w:t>
      </w:r>
      <w:r>
        <w:rPr>
          <w:rFonts w:hint="eastAsia" w:ascii="仿宋_GB2312" w:hAnsi="Calibri" w:eastAsia="仿宋_GB2312" w:cs="仿宋_GB2312"/>
          <w:i w:val="0"/>
          <w:iCs w:val="0"/>
          <w:caps w:val="0"/>
          <w:color w:val="000000"/>
          <w:spacing w:val="0"/>
          <w:sz w:val="32"/>
          <w:szCs w:val="32"/>
        </w:rPr>
        <w:t>3</w:t>
      </w:r>
      <w:r>
        <w:rPr>
          <w:rFonts w:hint="eastAsia" w:ascii="仿宋_GB2312" w:hAnsi="sans-serif" w:eastAsia="仿宋_GB2312" w:cs="仿宋_GB2312"/>
          <w:i w:val="0"/>
          <w:iCs w:val="0"/>
          <w:caps w:val="0"/>
          <w:color w:val="000000"/>
          <w:spacing w:val="0"/>
          <w:sz w:val="32"/>
          <w:szCs w:val="32"/>
        </w:rPr>
        <w:t>个乡镇特色化城建提升工作。重点抓好凤山镇市级特色小镇建设，实施古砦仫佬族乡民族团结三产融合及配套基础设施建设项目。支持社冲、冲脉、寨隆等乡镇打造乡村振兴产业示范乡镇。建设完善龙头、冲脉等乡镇服务中心。加快柳华、伏华国有农场改革步伐，分别纳入东泉镇、龙头镇一体化发展。推进沙埔、马山、六塘、太平等</w:t>
      </w:r>
      <w:r>
        <w:rPr>
          <w:rFonts w:hint="eastAsia" w:ascii="仿宋_GB2312" w:hAnsi="Calibri" w:eastAsia="仿宋_GB2312" w:cs="仿宋_GB2312"/>
          <w:i w:val="0"/>
          <w:iCs w:val="0"/>
          <w:caps w:val="0"/>
          <w:color w:val="000000"/>
          <w:spacing w:val="0"/>
          <w:sz w:val="32"/>
          <w:szCs w:val="32"/>
        </w:rPr>
        <w:t>7</w:t>
      </w:r>
      <w:r>
        <w:rPr>
          <w:rFonts w:hint="eastAsia" w:ascii="仿宋_GB2312" w:hAnsi="sans-serif" w:eastAsia="仿宋_GB2312" w:cs="仿宋_GB2312"/>
          <w:i w:val="0"/>
          <w:iCs w:val="0"/>
          <w:caps w:val="0"/>
          <w:color w:val="000000"/>
          <w:spacing w:val="0"/>
          <w:sz w:val="32"/>
          <w:szCs w:val="32"/>
        </w:rPr>
        <w:t>个乡镇集镇风貌提升建设。</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加强生态文明建设。</w:t>
      </w:r>
      <w:r>
        <w:rPr>
          <w:rFonts w:hint="eastAsia" w:ascii="仿宋_GB2312" w:hAnsi="sans-serif" w:eastAsia="仿宋_GB2312" w:cs="仿宋_GB2312"/>
          <w:i w:val="0"/>
          <w:iCs w:val="0"/>
          <w:caps w:val="0"/>
          <w:color w:val="000000"/>
          <w:spacing w:val="0"/>
          <w:sz w:val="32"/>
          <w:szCs w:val="32"/>
        </w:rPr>
        <w:t>抓好第二轮中央生态环境保护督察反馈问题整改销号，以更高标准打好蓝天、碧水、净土保卫战。持续抓好秸秆焚烧管控，加强视频智能监测平台监管，将火点处置情况纳入乡镇大气绩效考评指标考核。加强入河排污口整治和监管，确保水环境质量持续良好。加强整治河湖“四乱”问题，严厉打击非法采砂行为，持续加强水资源管理、水土保持监督工作，保护水生态安全。完成全县持证矿山绿色矿山建设，落实“长牙齿”</w:t>
      </w:r>
      <w:r>
        <w:rPr>
          <w:rFonts w:hint="eastAsia" w:ascii="微软雅黑" w:hAnsi="微软雅黑" w:eastAsia="微软雅黑" w:cs="微软雅黑"/>
          <w:i w:val="0"/>
          <w:iCs w:val="0"/>
          <w:caps w:val="0"/>
          <w:color w:val="000000"/>
          <w:spacing w:val="0"/>
          <w:sz w:val="32"/>
          <w:szCs w:val="32"/>
          <w:vertAlign w:val="superscript"/>
        </w:rPr>
        <w:t>㉕</w:t>
      </w:r>
      <w:r>
        <w:rPr>
          <w:rFonts w:hint="eastAsia" w:ascii="仿宋_GB2312" w:hAnsi="sans-serif" w:eastAsia="仿宋_GB2312" w:cs="仿宋_GB2312"/>
          <w:i w:val="0"/>
          <w:iCs w:val="0"/>
          <w:caps w:val="0"/>
          <w:color w:val="000000"/>
          <w:spacing w:val="0"/>
          <w:sz w:val="32"/>
          <w:szCs w:val="32"/>
        </w:rPr>
        <w:t>措施保护生态安全。全面深入落实河长制、湖长制、田长制、林长制，推进山水林田河综合治理，全面提升生态环境质量和生态服务功能</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坚守耕地红线，遏制“非农化”，防止“非粮化”。落实中央“碳达峰、碳中和”战略部署，积极申请零碳排放示范项目，加快柳城屋顶分布式光伏和古砦光伏发电项目工作。开展文明镇村评选，推动乡村建设“内外双修”</w:t>
      </w:r>
      <w:r>
        <w:rPr>
          <w:rFonts w:hint="eastAsia" w:ascii="微软雅黑" w:hAnsi="微软雅黑" w:eastAsia="微软雅黑" w:cs="微软雅黑"/>
          <w:i w:val="0"/>
          <w:iCs w:val="0"/>
          <w:caps w:val="0"/>
          <w:color w:val="000000"/>
          <w:spacing w:val="0"/>
          <w:sz w:val="32"/>
          <w:szCs w:val="32"/>
          <w:vertAlign w:val="superscript"/>
        </w:rPr>
        <w:t>㉖</w:t>
      </w:r>
      <w:r>
        <w:rPr>
          <w:rFonts w:hint="eastAsia" w:ascii="仿宋_GB2312" w:hAnsi="sans-serif" w:eastAsia="仿宋_GB2312" w:cs="仿宋_GB2312"/>
          <w:i w:val="0"/>
          <w:iCs w:val="0"/>
          <w:caps w:val="0"/>
          <w:color w:val="000000"/>
          <w:spacing w:val="0"/>
          <w:sz w:val="32"/>
          <w:szCs w:val="32"/>
        </w:rPr>
        <w:t>。</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（五）深入实施“基础固县”工程,以更实举措筑牢发展底盘。</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加大基础设施建设力度，补短板、强弱项，为全面推进乡村振兴夯实基础和创造条件。</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完善城乡交通网络。</w:t>
      </w:r>
      <w:r>
        <w:rPr>
          <w:rFonts w:hint="eastAsia" w:ascii="仿宋_GB2312" w:hAnsi="sans-serif" w:eastAsia="仿宋_GB2312" w:cs="仿宋_GB2312"/>
          <w:i w:val="0"/>
          <w:iCs w:val="0"/>
          <w:caps w:val="0"/>
          <w:color w:val="000000"/>
          <w:spacing w:val="0"/>
          <w:sz w:val="32"/>
          <w:szCs w:val="32"/>
        </w:rPr>
        <w:t>科学布设内联外通交通网，积极构建“二横二纵”</w:t>
      </w:r>
      <w:r>
        <w:rPr>
          <w:rFonts w:hint="eastAsia" w:ascii="微软雅黑" w:hAnsi="微软雅黑" w:eastAsia="微软雅黑" w:cs="微软雅黑"/>
          <w:i w:val="0"/>
          <w:iCs w:val="0"/>
          <w:caps w:val="0"/>
          <w:color w:val="000000"/>
          <w:spacing w:val="0"/>
          <w:sz w:val="32"/>
          <w:szCs w:val="32"/>
          <w:vertAlign w:val="superscript"/>
        </w:rPr>
        <w:t>㉗</w:t>
      </w:r>
      <w:r>
        <w:rPr>
          <w:rFonts w:hint="eastAsia" w:ascii="仿宋_GB2312" w:hAnsi="sans-serif" w:eastAsia="仿宋_GB2312" w:cs="仿宋_GB2312"/>
          <w:i w:val="0"/>
          <w:iCs w:val="0"/>
          <w:caps w:val="0"/>
          <w:color w:val="000000"/>
          <w:spacing w:val="0"/>
          <w:sz w:val="32"/>
          <w:szCs w:val="32"/>
        </w:rPr>
        <w:t>高速公路网络，配合实施罗城经柳城至鹿寨、柳州至永福三皇高速公路建设。积极对接北部生态新区，加快推动石碑坪至东泉大道建设；推进县域路网提级提质，加快推动凤山至社冲公路（南丹大桥）、龙头至古砦（龙头大桥）等一批路网建设。持续推进县城至各乡镇“半小时经济圈”综合交通网络体系建设，谋划推动铁路货运场站建设，推进公铁联运；配合推进</w:t>
      </w:r>
      <w:r>
        <w:rPr>
          <w:rFonts w:hint="eastAsia" w:ascii="仿宋_GB2312" w:hAnsi="Calibri" w:eastAsia="仿宋_GB2312" w:cs="仿宋_GB2312"/>
          <w:i w:val="0"/>
          <w:iCs w:val="0"/>
          <w:caps w:val="0"/>
          <w:color w:val="000000"/>
          <w:spacing w:val="0"/>
          <w:sz w:val="32"/>
          <w:szCs w:val="32"/>
        </w:rPr>
        <w:t>S210</w:t>
      </w:r>
      <w:r>
        <w:rPr>
          <w:rFonts w:hint="eastAsia" w:ascii="仿宋_GB2312" w:hAnsi="sans-serif" w:eastAsia="仿宋_GB2312" w:cs="仿宋_GB2312"/>
          <w:i w:val="0"/>
          <w:iCs w:val="0"/>
          <w:caps w:val="0"/>
          <w:color w:val="000000"/>
          <w:spacing w:val="0"/>
          <w:sz w:val="32"/>
          <w:szCs w:val="32"/>
        </w:rPr>
        <w:t>融水和睦至柳城公路前期及建设工作，重点推进东区绕城路、大埔复线桥建设，实现凤糖至糯米滩三级公路、大埔至太平公路（大桥至太平段）建成通车，加快推进全国农村公路管养体制改革试点工作，改造乡镇客运站，加快县乡公交化改造，积极创建第二批全国城乡交通运输一体化示范县，实施“美丽公路</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项目，提升交通要道沿线风貌。</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大兴民生水利建设。</w:t>
      </w:r>
      <w:r>
        <w:rPr>
          <w:rFonts w:hint="eastAsia" w:ascii="仿宋_GB2312" w:hAnsi="sans-serif" w:eastAsia="仿宋_GB2312" w:cs="仿宋_GB2312"/>
          <w:i w:val="0"/>
          <w:iCs w:val="0"/>
          <w:caps w:val="0"/>
          <w:color w:val="000000"/>
          <w:spacing w:val="0"/>
          <w:sz w:val="32"/>
          <w:szCs w:val="32"/>
        </w:rPr>
        <w:t>加快融江河河段护岸及抢险道路建设，开工建设柳城县集镇水厂改造提升工程，启动中回河农村水系综合整治、正殿河生态环境综合治理等水系连通工程建设，全面完成凤山镇河堤护岸及抢险道路工程、里明河湾防汛护岸工程和沙埔河灌区续建配套与节水改造工程。加强水库工程安全运行监管</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完成连山、班江等</w:t>
      </w:r>
      <w:r>
        <w:rPr>
          <w:rFonts w:hint="eastAsia" w:ascii="仿宋_GB2312" w:hAnsi="Calibri" w:eastAsia="仿宋_GB2312" w:cs="仿宋_GB2312"/>
          <w:i w:val="0"/>
          <w:iCs w:val="0"/>
          <w:caps w:val="0"/>
          <w:color w:val="000000"/>
          <w:spacing w:val="0"/>
          <w:sz w:val="32"/>
          <w:szCs w:val="32"/>
        </w:rPr>
        <w:t>6</w:t>
      </w:r>
      <w:r>
        <w:rPr>
          <w:rFonts w:hint="eastAsia" w:ascii="仿宋_GB2312" w:hAnsi="sans-serif" w:eastAsia="仿宋_GB2312" w:cs="仿宋_GB2312"/>
          <w:i w:val="0"/>
          <w:iCs w:val="0"/>
          <w:caps w:val="0"/>
          <w:color w:val="000000"/>
          <w:spacing w:val="0"/>
          <w:sz w:val="32"/>
          <w:szCs w:val="32"/>
        </w:rPr>
        <w:t>座小型水库抗旱加固工程。做好水库移民后期扶持工作，实施</w:t>
      </w:r>
      <w:r>
        <w:rPr>
          <w:rFonts w:hint="eastAsia" w:ascii="仿宋_GB2312" w:hAnsi="Calibri" w:eastAsia="仿宋_GB2312" w:cs="仿宋_GB2312"/>
          <w:i w:val="0"/>
          <w:iCs w:val="0"/>
          <w:caps w:val="0"/>
          <w:color w:val="000000"/>
          <w:spacing w:val="0"/>
          <w:sz w:val="32"/>
          <w:szCs w:val="32"/>
        </w:rPr>
        <w:t>22</w:t>
      </w:r>
      <w:r>
        <w:rPr>
          <w:rFonts w:hint="eastAsia" w:ascii="仿宋_GB2312" w:hAnsi="sans-serif" w:eastAsia="仿宋_GB2312" w:cs="仿宋_GB2312"/>
          <w:i w:val="0"/>
          <w:iCs w:val="0"/>
          <w:caps w:val="0"/>
          <w:color w:val="000000"/>
          <w:spacing w:val="0"/>
          <w:sz w:val="32"/>
          <w:szCs w:val="32"/>
        </w:rPr>
        <w:t>个水库移民基础设施和整村提升项目。编制水利“十四五”发展规划，实施一批中型灌区改造、乡镇集中供水、水库提升加固、农村河道治理等项目建设。推进小型水库社会化工程管理模式，发挥小型水库效益。</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提升农村基础设施。</w:t>
      </w:r>
      <w:r>
        <w:rPr>
          <w:rFonts w:hint="eastAsia" w:ascii="仿宋_GB2312" w:hAnsi="sans-serif" w:eastAsia="仿宋_GB2312" w:cs="仿宋_GB2312"/>
          <w:i w:val="0"/>
          <w:iCs w:val="0"/>
          <w:caps w:val="0"/>
          <w:color w:val="000000"/>
          <w:spacing w:val="0"/>
          <w:sz w:val="32"/>
          <w:szCs w:val="32"/>
        </w:rPr>
        <w:t>积极开展乡村振兴示范村建设和风貌提升改造工程，整合项目和资金资源，选择群众积极性高、基础条件好的村屯，纳入试点项目库，重点打造</w:t>
      </w:r>
      <w:r>
        <w:rPr>
          <w:rFonts w:hint="eastAsia" w:ascii="仿宋_GB2312" w:hAnsi="Calibri" w:eastAsia="仿宋_GB2312" w:cs="仿宋_GB2312"/>
          <w:i w:val="0"/>
          <w:iCs w:val="0"/>
          <w:caps w:val="0"/>
          <w:color w:val="000000"/>
          <w:spacing w:val="0"/>
          <w:sz w:val="32"/>
          <w:szCs w:val="32"/>
        </w:rPr>
        <w:t>10</w:t>
      </w:r>
      <w:r>
        <w:rPr>
          <w:rFonts w:hint="eastAsia" w:ascii="仿宋_GB2312" w:hAnsi="sans-serif" w:eastAsia="仿宋_GB2312" w:cs="仿宋_GB2312"/>
          <w:i w:val="0"/>
          <w:iCs w:val="0"/>
          <w:caps w:val="0"/>
          <w:color w:val="000000"/>
          <w:spacing w:val="0"/>
          <w:sz w:val="32"/>
          <w:szCs w:val="32"/>
        </w:rPr>
        <w:t>个乡村风貌提升示范村屯。做好“四好农村路”全国示范县核验工作和农村公路管理养护体制改革试点县工作，畅通农村公路网。抓好农村电网建设，推进实施全域土地综合整治。深入实施农村人居环境整治三年行动，大力推进农村环境“三大革命”</w:t>
      </w:r>
      <w:r>
        <w:rPr>
          <w:rFonts w:hint="eastAsia" w:ascii="微软雅黑" w:hAnsi="微软雅黑" w:eastAsia="微软雅黑" w:cs="微软雅黑"/>
          <w:i w:val="0"/>
          <w:iCs w:val="0"/>
          <w:caps w:val="0"/>
          <w:color w:val="000000"/>
          <w:spacing w:val="0"/>
          <w:sz w:val="32"/>
          <w:szCs w:val="32"/>
          <w:vertAlign w:val="superscript"/>
        </w:rPr>
        <w:t>㉘</w:t>
      </w:r>
      <w:r>
        <w:rPr>
          <w:rFonts w:hint="eastAsia" w:ascii="仿宋_GB2312" w:hAnsi="sans-serif" w:eastAsia="仿宋_GB2312" w:cs="仿宋_GB2312"/>
          <w:i w:val="0"/>
          <w:iCs w:val="0"/>
          <w:caps w:val="0"/>
          <w:color w:val="000000"/>
          <w:spacing w:val="0"/>
          <w:sz w:val="32"/>
          <w:szCs w:val="32"/>
        </w:rPr>
        <w:t>，尽快从整体上改善农村人居环境。保护历史名村和传统村落，传承优秀乡土文化。稳步推进农村集体建设用地和宅基地使用权确权登记颁证，组织开展农村闲置宅基地和住宅盘活利用工作，有序推进农村集体经营性建设用地入市工作。</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（六）深入实施“招商兴县”工程,以更强力度抓好项目投资。</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树立“项目为王”的理念，抓招商、建项目、上投资，为柳城高质量发展提供强劲动力。</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狠抓招商引资第一要事。</w:t>
      </w:r>
      <w:r>
        <w:rPr>
          <w:rFonts w:hint="eastAsia" w:ascii="仿宋_GB2312" w:hAnsi="sans-serif" w:eastAsia="仿宋_GB2312" w:cs="仿宋_GB2312"/>
          <w:i w:val="0"/>
          <w:iCs w:val="0"/>
          <w:caps w:val="0"/>
          <w:color w:val="000000"/>
          <w:spacing w:val="0"/>
          <w:sz w:val="32"/>
          <w:szCs w:val="32"/>
        </w:rPr>
        <w:t>牢固树立招商引资第一要事理念，确保完成上级下达任务目标。盯紧重点区域引入转移项目，聚焦粤港澳大湾区、长三角、京津冀等一体发展机遇，围绕精细化工、食品加工、金属精加工等主导产业，组织招商团队精准招商，力争引进产业集聚项目。盯紧主导产业引入关联项目，强化以商招商，延伸主导产业链条，以光明集团、安琪酵母等大型企业为重点，建链延链补链，力争引入新的产业链项目。盯紧知名企业引入重大项目，对接“中字头”“国字号”、行业领军企业，力争引入国内外</w:t>
      </w:r>
      <w:r>
        <w:rPr>
          <w:rFonts w:hint="eastAsia" w:ascii="仿宋_GB2312" w:hAnsi="Calibri" w:eastAsia="仿宋_GB2312" w:cs="仿宋_GB2312"/>
          <w:i w:val="0"/>
          <w:iCs w:val="0"/>
          <w:caps w:val="0"/>
          <w:color w:val="000000"/>
          <w:spacing w:val="0"/>
          <w:sz w:val="32"/>
          <w:szCs w:val="32"/>
        </w:rPr>
        <w:t>500</w:t>
      </w:r>
      <w:r>
        <w:rPr>
          <w:rFonts w:hint="eastAsia" w:ascii="仿宋_GB2312" w:hAnsi="sans-serif" w:eastAsia="仿宋_GB2312" w:cs="仿宋_GB2312"/>
          <w:i w:val="0"/>
          <w:iCs w:val="0"/>
          <w:caps w:val="0"/>
          <w:color w:val="000000"/>
          <w:spacing w:val="0"/>
          <w:sz w:val="32"/>
          <w:szCs w:val="32"/>
        </w:rPr>
        <w:t>强及行业龙头企业，力求在招大引强上实现新突破，重点跟踪对接正威国际、中节能、中安能等集团公司，争取实施一批重大产业项目。推行“一把手”带头招商，抓好专业化招商队伍建设，着力营造“人人思招商、人人抓招商、人人会招商”的浓厚氛围。</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狠抓项目投资第一关键。</w:t>
      </w:r>
      <w:r>
        <w:rPr>
          <w:rFonts w:hint="eastAsia" w:ascii="仿宋_GB2312" w:hAnsi="sans-serif" w:eastAsia="仿宋_GB2312" w:cs="仿宋_GB2312"/>
          <w:i w:val="0"/>
          <w:iCs w:val="0"/>
          <w:caps w:val="0"/>
          <w:color w:val="000000"/>
          <w:spacing w:val="0"/>
          <w:sz w:val="32"/>
          <w:szCs w:val="32"/>
        </w:rPr>
        <w:t>不断巩固提升“九大工程”管理模式，继续实行县领导联系重点项目等运行机制，统筹推进重点项目</w:t>
      </w:r>
      <w:r>
        <w:rPr>
          <w:rFonts w:hint="eastAsia" w:ascii="仿宋_GB2312" w:hAnsi="Calibri" w:eastAsia="仿宋_GB2312" w:cs="仿宋_GB2312"/>
          <w:i w:val="0"/>
          <w:iCs w:val="0"/>
          <w:caps w:val="0"/>
          <w:color w:val="000000"/>
          <w:spacing w:val="0"/>
          <w:sz w:val="32"/>
          <w:szCs w:val="32"/>
        </w:rPr>
        <w:t>161</w:t>
      </w:r>
      <w:r>
        <w:rPr>
          <w:rFonts w:hint="eastAsia" w:ascii="仿宋_GB2312" w:hAnsi="sans-serif" w:eastAsia="仿宋_GB2312" w:cs="仿宋_GB2312"/>
          <w:i w:val="0"/>
          <w:iCs w:val="0"/>
          <w:caps w:val="0"/>
          <w:color w:val="000000"/>
          <w:spacing w:val="0"/>
          <w:sz w:val="32"/>
          <w:szCs w:val="32"/>
        </w:rPr>
        <w:t>个以上，年度投资</w:t>
      </w:r>
      <w:r>
        <w:rPr>
          <w:rFonts w:hint="eastAsia" w:ascii="仿宋_GB2312" w:hAnsi="Calibri" w:eastAsia="仿宋_GB2312" w:cs="仿宋_GB2312"/>
          <w:i w:val="0"/>
          <w:iCs w:val="0"/>
          <w:caps w:val="0"/>
          <w:color w:val="000000"/>
          <w:spacing w:val="0"/>
          <w:sz w:val="32"/>
          <w:szCs w:val="32"/>
        </w:rPr>
        <w:t>95.3</w:t>
      </w:r>
      <w:r>
        <w:rPr>
          <w:rFonts w:hint="eastAsia" w:ascii="仿宋_GB2312" w:hAnsi="sans-serif" w:eastAsia="仿宋_GB2312" w:cs="仿宋_GB2312"/>
          <w:i w:val="0"/>
          <w:iCs w:val="0"/>
          <w:caps w:val="0"/>
          <w:color w:val="000000"/>
          <w:spacing w:val="0"/>
          <w:sz w:val="32"/>
          <w:szCs w:val="32"/>
        </w:rPr>
        <w:t>亿元以上。围绕“签约项目抓开工、续建项目抓推进、竣工项目抓投产、谋划项目抓入围”思路，着力解决影响项目开工的审批、用地等前期问题，落实开工要件，力争三友玻璃制品等一批新建项目尽快动工；对照竣工节点，着力解决影响工程进度突出问题，力争柳城县凤山镇河堤护岸及抢险道路工程等一批项目尽快竣工；着力解决项目竣工后配套运营问题，力争双胞胎畜牧等一批项目尽快投产；深入研究国家、自治区、柳州市宏观政策导向和投资动向，策划、储备、申报一批重大基础设施、产业发展、生态环保和民生项目，落实专班负责，全程跟踪对接。</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狠抓项目要素第一保障。</w:t>
      </w:r>
      <w:r>
        <w:rPr>
          <w:rFonts w:hint="eastAsia" w:ascii="仿宋_GB2312" w:hAnsi="sans-serif" w:eastAsia="仿宋_GB2312" w:cs="仿宋_GB2312"/>
          <w:i w:val="0"/>
          <w:iCs w:val="0"/>
          <w:caps w:val="0"/>
          <w:color w:val="000000"/>
          <w:spacing w:val="0"/>
          <w:sz w:val="32"/>
          <w:szCs w:val="32"/>
        </w:rPr>
        <w:t>深化投融资体制改革，加强政府债务管理，推动投资主体多元化，探索政府和社会资本合作模式，鼓励民间资本参与公共服务基础设施领域项目建设，减轻政府债务压力。加强政银企合作，对接国开行等政策性银行，全力争取扶持贷款。加快推进融资平台公司转型升级，做大融资规模；加强与区内外投资集团合作，以资源换资金。加快城乡建设用地增减挂钩、工矿废弃地复垦、补充耕地等项目实施，积极向上争取用地指标，全力保障项目用地需求。综合运用低效闲置土地清理等措施，加快收储云开丝绸等企业闲置土地，做好“腾笼换鸟”文章，强化集约节约用地。完善征拆工作机制，加大项目征地拆迁力度，力争新增建设用地</w:t>
      </w:r>
      <w:r>
        <w:rPr>
          <w:rFonts w:hint="eastAsia" w:ascii="仿宋_GB2312" w:hAnsi="Calibri" w:eastAsia="仿宋_GB2312" w:cs="仿宋_GB2312"/>
          <w:i w:val="0"/>
          <w:iCs w:val="0"/>
          <w:caps w:val="0"/>
          <w:color w:val="000000"/>
          <w:spacing w:val="0"/>
          <w:sz w:val="32"/>
          <w:szCs w:val="32"/>
        </w:rPr>
        <w:t>5000</w:t>
      </w:r>
      <w:r>
        <w:rPr>
          <w:rFonts w:hint="eastAsia" w:ascii="仿宋_GB2312" w:hAnsi="sans-serif" w:eastAsia="仿宋_GB2312" w:cs="仿宋_GB2312"/>
          <w:i w:val="0"/>
          <w:iCs w:val="0"/>
          <w:caps w:val="0"/>
          <w:color w:val="000000"/>
          <w:spacing w:val="0"/>
          <w:sz w:val="32"/>
          <w:szCs w:val="32"/>
        </w:rPr>
        <w:t>亩以上。</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(七）深入实施“民生安县”工程,以更暖情怀增进社会和谐。</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牢固树立以人民为中心的思想，尽心竭力保障民生，努力让发展成果更多更公平惠及民众。</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兜牢民生底线。</w:t>
      </w:r>
      <w:r>
        <w:rPr>
          <w:rFonts w:hint="eastAsia" w:ascii="仿宋_GB2312" w:hAnsi="sans-serif" w:eastAsia="仿宋_GB2312" w:cs="仿宋_GB2312"/>
          <w:i w:val="0"/>
          <w:iCs w:val="0"/>
          <w:caps w:val="0"/>
          <w:color w:val="000000"/>
          <w:spacing w:val="0"/>
          <w:sz w:val="32"/>
          <w:szCs w:val="32"/>
        </w:rPr>
        <w:t>持续巩固拓展脱贫攻坚成果，进一步健全完善防止返贫监测帮扶机制，坚决守住不发生规模性返贫底线；强化“责任、政策、工作”三落实，扎实巩固教育、医疗、住房及饮水安全保障等成效，进一步落实易地搬迁后续扶持和就业扶持，高质量推进巩固拓展脱贫攻坚成果同乡村振兴有效衔接。扩大社会保险覆盖面，深入实施全民参保计划，应保尽保。推进医疗保障监管体系改革，深化医疗保障经办服务体系建设，推进异地就医即时结算，推行异地通办服务机制，提升基本医疗保险和医疗救助水平。深入实施更加充分更高质量的就业政策，落实社会保险补贴、带动就业补贴等政策。投入使用全市首个县级地方特色型公共实训基地，加大对城乡各类劳动者就业创业支持力度。持续推进根治拖欠农民工工资工作，完善劳动关系争议多元处理工作机制。继续做好水库移民后期扶持工作，改善库区移民生产生活条件。推动养老机构向居家和社区养老服务延伸，积极打造“一中心两区域”</w:t>
      </w:r>
      <w:r>
        <w:rPr>
          <w:rFonts w:hint="eastAsia" w:ascii="微软雅黑" w:hAnsi="微软雅黑" w:eastAsia="微软雅黑" w:cs="微软雅黑"/>
          <w:i w:val="0"/>
          <w:iCs w:val="0"/>
          <w:caps w:val="0"/>
          <w:color w:val="000000"/>
          <w:spacing w:val="0"/>
          <w:sz w:val="32"/>
          <w:szCs w:val="32"/>
          <w:vertAlign w:val="superscript"/>
        </w:rPr>
        <w:t>㉙</w:t>
      </w:r>
      <w:r>
        <w:rPr>
          <w:rFonts w:hint="eastAsia" w:ascii="仿宋_GB2312" w:hAnsi="sans-serif" w:eastAsia="仿宋_GB2312" w:cs="仿宋_GB2312"/>
          <w:i w:val="0"/>
          <w:iCs w:val="0"/>
          <w:caps w:val="0"/>
          <w:color w:val="000000"/>
          <w:spacing w:val="0"/>
          <w:sz w:val="32"/>
          <w:szCs w:val="32"/>
        </w:rPr>
        <w:t>普惠型和互助性养老格局；提升改造东泉镇、冲脉镇敬老院，满足多样化、多层次养老服务需求。强化退役军人保障体系建设，认真落实各项优抚优待政策，确保夺取自治区双拥模范县“四连冠”。</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厚植社会事业。</w:t>
      </w:r>
      <w:r>
        <w:rPr>
          <w:rFonts w:hint="eastAsia" w:ascii="仿宋_GB2312" w:hAnsi="sans-serif" w:eastAsia="仿宋_GB2312" w:cs="仿宋_GB2312"/>
          <w:i w:val="0"/>
          <w:iCs w:val="0"/>
          <w:caps w:val="0"/>
          <w:color w:val="000000"/>
          <w:spacing w:val="0"/>
          <w:sz w:val="32"/>
          <w:szCs w:val="32"/>
        </w:rPr>
        <w:t>实施教育振兴战略，持续加大教育投入力度，优化整合教育资源，启动柳城县中学</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初中部</w:t>
      </w:r>
      <w:r>
        <w:rPr>
          <w:rFonts w:hint="eastAsia" w:ascii="仿宋_GB2312" w:hAnsi="Calibri"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扩建等一大批县城学校建设，加大县城中小学及幼儿园学位供给。深化拓展与柳州高中的紧密型“教共体”合作办学模式，深化与柳北区“教共体”合作，全面开展县域内小学“教共体”建设。深入实施“柳城好家长”项目，打造家庭教育品牌。完善基层医疗基础设施建设，加快县人民医院综合楼、县中医医院二期项目建设、推动县疾控中心整体搬迁项目落地。推进基本公共卫生服务均等化，持续推进医改和“医联体”“医共体”</w:t>
      </w:r>
      <w:r>
        <w:rPr>
          <w:rFonts w:hint="eastAsia" w:ascii="微软雅黑" w:hAnsi="微软雅黑" w:eastAsia="微软雅黑" w:cs="微软雅黑"/>
          <w:i w:val="0"/>
          <w:iCs w:val="0"/>
          <w:caps w:val="0"/>
          <w:color w:val="000000"/>
          <w:spacing w:val="0"/>
          <w:sz w:val="32"/>
          <w:szCs w:val="32"/>
          <w:vertAlign w:val="superscript"/>
        </w:rPr>
        <w:t>㉚</w:t>
      </w:r>
      <w:r>
        <w:rPr>
          <w:rFonts w:hint="eastAsia" w:ascii="仿宋_GB2312" w:hAnsi="sans-serif" w:eastAsia="仿宋_GB2312" w:cs="仿宋_GB2312"/>
          <w:i w:val="0"/>
          <w:iCs w:val="0"/>
          <w:caps w:val="0"/>
          <w:color w:val="000000"/>
          <w:spacing w:val="0"/>
          <w:sz w:val="32"/>
          <w:szCs w:val="32"/>
        </w:rPr>
        <w:t>“名医工程”工作，提升县乡医疗服务能力。抓紧抓实常态化和突发疫情防控工作，牢牢守住来之不易的疫情防控成果。推进健康柳城建设，积极开展创建“全国中医药示范县”“国家卫生县城”工作。积极抓好“一老一小”相关工作。坚持推进文化惠民，开展全民健身运动，推进体育强县建设；继续开展“百村百戏大舞台”等文化活动，丰富群众精神生活。持续做好气象探测环境保护，总体提升气象服务保障能力。</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维护社会稳定。</w:t>
      </w:r>
      <w:r>
        <w:rPr>
          <w:rFonts w:hint="eastAsia" w:ascii="仿宋_GB2312" w:hAnsi="sans-serif" w:eastAsia="仿宋_GB2312" w:cs="仿宋_GB2312"/>
          <w:i w:val="0"/>
          <w:iCs w:val="0"/>
          <w:caps w:val="0"/>
          <w:color w:val="000000"/>
          <w:spacing w:val="0"/>
          <w:sz w:val="32"/>
          <w:szCs w:val="32"/>
        </w:rPr>
        <w:t>深入开展安全生产专项整治三年行动，完善事故应急预案和部门应急联动机制，提高救援队伍快速反应能力，坚决遏制重大事故发生。强化食品药品安全信用分类分级管理，完善餐饮服务量化分级管理，推行明厨亮灶工程，力保广西食品安全示范县创建工作通过自治区验收。对违法犯罪活动始终保持高压严打态势，着力解决好信访突出问题，形成矛盾化解长效机制，为高质量发展提供和谐稳定环境。切实抓好民族团结进步创建活动，支持古砦创建“全国民族团结进步示范乡”，确保民族宗教领域稳定。</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楷体_GB2312" w:hAnsi="sans-serif" w:eastAsia="楷体_GB2312" w:cs="楷体_GB2312"/>
          <w:i w:val="0"/>
          <w:iCs w:val="0"/>
          <w:caps w:val="0"/>
          <w:color w:val="000000"/>
          <w:spacing w:val="0"/>
          <w:sz w:val="32"/>
          <w:szCs w:val="32"/>
        </w:rPr>
        <w:t>（八）深入实施“党建引领”和“效能提升”工程，以更严要求转变政府职能。</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坚持党建引领，持续转作风、提效能、树形象，提升政府治理体系和治理能力现代化水平，建设人民满意的服务型政府。</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坚持政治担当。</w:t>
      </w:r>
      <w:r>
        <w:rPr>
          <w:rFonts w:hint="eastAsia" w:ascii="仿宋_GB2312" w:hAnsi="sans-serif" w:eastAsia="仿宋_GB2312" w:cs="仿宋_GB2312"/>
          <w:i w:val="0"/>
          <w:iCs w:val="0"/>
          <w:caps w:val="0"/>
          <w:color w:val="000000"/>
          <w:spacing w:val="0"/>
          <w:sz w:val="32"/>
          <w:szCs w:val="32"/>
        </w:rPr>
        <w:t>坚持以习近平新时代中国特色社会主义思想武装头脑、推动工作，把学习贯彻习近平总书记考察广西重要讲话和指示精神作为当前和今后一个时期首要政治任务，切实增强“四个意识”，坚定“四个自信”，坚决做到“两个维护”。自觉把讲政治贯彻落实到政府工作各个方面，严格落实政府系统意识形态工作主体责任，坚决服从县委领导，强化政府担当，确保党中央、国务院、自治区和柳州市党委政府重大决策部署在柳城落地生根。</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坚持依法行政。</w:t>
      </w:r>
      <w:r>
        <w:rPr>
          <w:rFonts w:hint="eastAsia" w:ascii="仿宋_GB2312" w:hAnsi="sans-serif" w:eastAsia="仿宋_GB2312" w:cs="仿宋_GB2312"/>
          <w:i w:val="0"/>
          <w:iCs w:val="0"/>
          <w:caps w:val="0"/>
          <w:color w:val="000000"/>
          <w:spacing w:val="0"/>
          <w:sz w:val="32"/>
          <w:szCs w:val="32"/>
        </w:rPr>
        <w:t>学习贯彻习近平法治思想，继续推进法治政府示范县创建工作，将民主法治建设融入乡村振兴，全力打造第九批全国民主法治示范村（社区）。牢固树立社会主义法治信仰，自觉运用法治思维和法治方式谋划改革、推动发展、维护稳定。健全法律顾问制度，完善重大决策合法性审查。严格执行行政执法“三项制度”</w:t>
      </w:r>
      <w:r>
        <w:rPr>
          <w:rFonts w:hint="eastAsia" w:ascii="微软雅黑" w:hAnsi="微软雅黑" w:eastAsia="微软雅黑" w:cs="微软雅黑"/>
          <w:i w:val="0"/>
          <w:iCs w:val="0"/>
          <w:caps w:val="0"/>
          <w:color w:val="000000"/>
          <w:spacing w:val="0"/>
          <w:sz w:val="32"/>
          <w:szCs w:val="32"/>
          <w:vertAlign w:val="superscript"/>
        </w:rPr>
        <w:t>㉛</w:t>
      </w:r>
      <w:r>
        <w:rPr>
          <w:rFonts w:hint="eastAsia" w:ascii="仿宋_GB2312" w:hAnsi="sans-serif" w:eastAsia="仿宋_GB2312" w:cs="仿宋_GB2312"/>
          <w:i w:val="0"/>
          <w:iCs w:val="0"/>
          <w:caps w:val="0"/>
          <w:color w:val="000000"/>
          <w:spacing w:val="0"/>
          <w:sz w:val="32"/>
          <w:szCs w:val="32"/>
        </w:rPr>
        <w:t>，做好行政复议和行政应诉工作。主动接受县人大法律监督、工作监督和县政协民主监督，自觉接受司法监督、社会舆论监督，认真办好人大代表议案建议和政协委员提案。推进政务公开标准化、规范化，让权力在阳光下运行。强化诚信意识，坚持言必信、行必果，打造诚信政府。</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坚持高效务实</w:t>
      </w:r>
      <w:r>
        <w:rPr>
          <w:rFonts w:hint="eastAsia" w:ascii="仿宋_GB2312" w:hAnsi="sans-serif" w:eastAsia="仿宋_GB2312" w:cs="仿宋_GB2312"/>
          <w:i w:val="0"/>
          <w:iCs w:val="0"/>
          <w:caps w:val="0"/>
          <w:color w:val="000000"/>
          <w:spacing w:val="0"/>
          <w:sz w:val="32"/>
          <w:szCs w:val="32"/>
        </w:rPr>
        <w:t>。知实情、讲实话、干实事、求实效，抓紧每一天、抓好每件事，保持快节奏、跑出加速度，推动各项工作落实到位。坚持立足县情，集中精力实施“九大工程”，不断提高政府工作指向性。大力推行“一线工作法”</w:t>
      </w:r>
      <w:r>
        <w:rPr>
          <w:rFonts w:hint="eastAsia" w:ascii="微软雅黑" w:hAnsi="微软雅黑" w:eastAsia="微软雅黑" w:cs="微软雅黑"/>
          <w:i w:val="0"/>
          <w:iCs w:val="0"/>
          <w:caps w:val="0"/>
          <w:color w:val="000000"/>
          <w:spacing w:val="0"/>
          <w:sz w:val="32"/>
          <w:szCs w:val="32"/>
          <w:vertAlign w:val="superscript"/>
        </w:rPr>
        <w:t>㉜</w:t>
      </w:r>
      <w:r>
        <w:rPr>
          <w:rFonts w:hint="eastAsia" w:ascii="仿宋_GB2312" w:hAnsi="sans-serif" w:eastAsia="仿宋_GB2312" w:cs="仿宋_GB2312"/>
          <w:i w:val="0"/>
          <w:iCs w:val="0"/>
          <w:caps w:val="0"/>
          <w:color w:val="000000"/>
          <w:spacing w:val="0"/>
          <w:sz w:val="32"/>
          <w:szCs w:val="32"/>
        </w:rPr>
        <w:t>，把重心放在解决问题的一线，建立完善问题收集、交办、督办、问责机制，一级抓一级、层层抓落实。瞄准“粤港澳”，对标“长三角”，解放思想、更新观念、勇于创新，不断提高与发达地区同台竞技水平。</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坚持廉洁从政。</w:t>
      </w:r>
      <w:r>
        <w:rPr>
          <w:rFonts w:hint="eastAsia" w:ascii="仿宋_GB2312" w:hAnsi="sans-serif" w:eastAsia="仿宋_GB2312" w:cs="仿宋_GB2312"/>
          <w:i w:val="0"/>
          <w:iCs w:val="0"/>
          <w:caps w:val="0"/>
          <w:color w:val="000000"/>
          <w:spacing w:val="0"/>
          <w:sz w:val="32"/>
          <w:szCs w:val="32"/>
        </w:rPr>
        <w:t>持续推进清廉政府建设，坚决落实政府系统管党治党主体责任，全面加强党风廉政建设，严肃党内政治生活，推进政治监督谈话具体化常态化。严格落实中央八项规定及实施细则精神，持之以恒纠正“四风”</w:t>
      </w:r>
      <w:r>
        <w:rPr>
          <w:rFonts w:hint="eastAsia" w:ascii="微软雅黑" w:hAnsi="微软雅黑" w:eastAsia="微软雅黑" w:cs="微软雅黑"/>
          <w:i w:val="0"/>
          <w:iCs w:val="0"/>
          <w:caps w:val="0"/>
          <w:color w:val="000000"/>
          <w:spacing w:val="0"/>
          <w:sz w:val="32"/>
          <w:szCs w:val="32"/>
          <w:vertAlign w:val="superscript"/>
        </w:rPr>
        <w:t>㉝</w:t>
      </w:r>
      <w:r>
        <w:rPr>
          <w:rFonts w:hint="eastAsia" w:ascii="仿宋_GB2312" w:hAnsi="sans-serif" w:eastAsia="仿宋_GB2312" w:cs="仿宋_GB2312"/>
          <w:i w:val="0"/>
          <w:iCs w:val="0"/>
          <w:caps w:val="0"/>
          <w:color w:val="000000"/>
          <w:spacing w:val="0"/>
          <w:sz w:val="32"/>
          <w:szCs w:val="32"/>
        </w:rPr>
        <w:t>，坚决杜绝形式主义、官僚主义。坚持带头过“紧日子”，严控“三公”经费，坚持不懈制止餐饮浪费。提高财政资金使用绩效，把有限的资金用在保障改善民生、做大经济体量、支持科技创新等最迫切的事情上。紧盯公共资金、国有资产和公共工程等重点领域和关键环节，筑牢廉政风险“防火墙”，保持惩治腐败高压态势。</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各位代表，风正潮涌，自当扬帆破浪；任重道远，更需快马加鞭。让我们紧密团结在以习近平同志为核心的党中央周围，在市委、市政府和县委的坚强领导下，汲取百年建党精神和力量，紧紧依靠和团结全县人民，不忘初心、振奋精神、锐意进取，奋力谱写柳城高质量发展新篇章！</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34"/>
        <w:rPr>
          <w:rFonts w:hint="default" w:ascii="sans-serif" w:hAnsi="sans-serif" w:eastAsia="sans-serif" w:cs="sans-serif"/>
          <w:i w:val="0"/>
          <w:iCs w:val="0"/>
          <w:caps w:val="0"/>
          <w:color w:val="000000"/>
          <w:spacing w:val="0"/>
          <w:sz w:val="15"/>
          <w:szCs w:val="15"/>
        </w:rPr>
      </w:pPr>
      <w:r>
        <w:rPr>
          <w:rFonts w:hint="eastAsia" w:ascii="黑体" w:hAnsi="宋体" w:eastAsia="黑体" w:cs="黑体"/>
          <w:i w:val="0"/>
          <w:iCs w:val="0"/>
          <w:caps w:val="0"/>
          <w:color w:val="000000"/>
          <w:spacing w:val="0"/>
          <w:sz w:val="32"/>
          <w:szCs w:val="32"/>
        </w:rPr>
        <w:t>名词注释：</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①</w:t>
      </w:r>
      <w:r>
        <w:rPr>
          <w:rStyle w:val="5"/>
          <w:rFonts w:hint="eastAsia" w:ascii="仿宋_GB2312" w:hAnsi="sans-serif" w:eastAsia="仿宋_GB2312" w:cs="仿宋_GB2312"/>
          <w:i w:val="0"/>
          <w:iCs w:val="0"/>
          <w:caps w:val="0"/>
          <w:color w:val="000000"/>
          <w:spacing w:val="0"/>
          <w:sz w:val="32"/>
          <w:szCs w:val="32"/>
        </w:rPr>
        <w:t>九大工程：</w:t>
      </w:r>
      <w:r>
        <w:rPr>
          <w:rFonts w:hint="eastAsia" w:ascii="仿宋_GB2312" w:hAnsi="sans-serif" w:eastAsia="仿宋_GB2312" w:cs="仿宋_GB2312"/>
          <w:i w:val="0"/>
          <w:iCs w:val="0"/>
          <w:caps w:val="0"/>
          <w:color w:val="000000"/>
          <w:spacing w:val="0"/>
          <w:sz w:val="32"/>
          <w:szCs w:val="32"/>
        </w:rPr>
        <w:t>指党建引领工程、农业稳县工程、工业强县工程、三产活县工程、城建塑县工程、民生安县工程、基础固县工程、招商兴县工程、效能提升工程。</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②</w:t>
      </w:r>
      <w:r>
        <w:rPr>
          <w:rStyle w:val="5"/>
          <w:rFonts w:hint="eastAsia" w:ascii="仿宋_GB2312" w:hAnsi="sans-serif" w:eastAsia="仿宋_GB2312" w:cs="仿宋_GB2312"/>
          <w:i w:val="0"/>
          <w:iCs w:val="0"/>
          <w:caps w:val="0"/>
          <w:color w:val="000000"/>
          <w:spacing w:val="0"/>
          <w:sz w:val="32"/>
          <w:szCs w:val="32"/>
        </w:rPr>
        <w:t>三建设一融入：</w:t>
      </w:r>
      <w:r>
        <w:rPr>
          <w:rFonts w:hint="eastAsia" w:ascii="仿宋_GB2312" w:hAnsi="sans-serif" w:eastAsia="仿宋_GB2312" w:cs="仿宋_GB2312"/>
          <w:i w:val="0"/>
          <w:iCs w:val="0"/>
          <w:caps w:val="0"/>
          <w:color w:val="000000"/>
          <w:spacing w:val="0"/>
          <w:sz w:val="32"/>
          <w:szCs w:val="32"/>
        </w:rPr>
        <w:t>指建设成为柳州工业高质量发展主要拓展区、广西公园城市、柳州百万市民农产品安全供应大基地，融入柳州北部生态新区建设发展。</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③</w:t>
      </w:r>
      <w:r>
        <w:rPr>
          <w:rStyle w:val="5"/>
          <w:rFonts w:hint="eastAsia" w:ascii="仿宋_GB2312" w:hAnsi="sans-serif" w:eastAsia="仿宋_GB2312" w:cs="仿宋_GB2312"/>
          <w:i w:val="0"/>
          <w:iCs w:val="0"/>
          <w:caps w:val="0"/>
          <w:color w:val="000000"/>
          <w:spacing w:val="0"/>
          <w:sz w:val="32"/>
          <w:szCs w:val="32"/>
        </w:rPr>
        <w:t>两高两道：</w:t>
      </w:r>
      <w:r>
        <w:rPr>
          <w:rFonts w:hint="eastAsia" w:ascii="仿宋_GB2312" w:hAnsi="sans-serif" w:eastAsia="仿宋_GB2312" w:cs="仿宋_GB2312"/>
          <w:i w:val="0"/>
          <w:iCs w:val="0"/>
          <w:caps w:val="0"/>
          <w:color w:val="000000"/>
          <w:spacing w:val="0"/>
          <w:sz w:val="32"/>
          <w:szCs w:val="32"/>
        </w:rPr>
        <w:t>指高速公路、高速铁路、国道和省道。</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④</w:t>
      </w:r>
      <w:r>
        <w:rPr>
          <w:rStyle w:val="5"/>
          <w:rFonts w:hint="eastAsia" w:ascii="仿宋_GB2312" w:hAnsi="sans-serif" w:eastAsia="仿宋_GB2312" w:cs="仿宋_GB2312"/>
          <w:i w:val="0"/>
          <w:iCs w:val="0"/>
          <w:caps w:val="0"/>
          <w:color w:val="000000"/>
          <w:spacing w:val="0"/>
          <w:sz w:val="32"/>
          <w:szCs w:val="32"/>
        </w:rPr>
        <w:t>四好农村路：</w:t>
      </w:r>
      <w:r>
        <w:rPr>
          <w:rFonts w:hint="eastAsia" w:ascii="仿宋_GB2312" w:hAnsi="sans-serif" w:eastAsia="仿宋_GB2312" w:cs="仿宋_GB2312"/>
          <w:i w:val="0"/>
          <w:iCs w:val="0"/>
          <w:caps w:val="0"/>
          <w:color w:val="000000"/>
          <w:spacing w:val="0"/>
          <w:sz w:val="32"/>
          <w:szCs w:val="32"/>
        </w:rPr>
        <w:t>要进一步把农村公路建好、管好、护好、运营好，逐步消除制约农村发展的交通瓶颈。</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⑤</w:t>
      </w:r>
      <w:r>
        <w:rPr>
          <w:rStyle w:val="5"/>
          <w:rFonts w:hint="eastAsia" w:ascii="仿宋_GB2312" w:hAnsi="sans-serif" w:eastAsia="仿宋_GB2312" w:cs="仿宋_GB2312"/>
          <w:i w:val="0"/>
          <w:iCs w:val="0"/>
          <w:caps w:val="0"/>
          <w:color w:val="000000"/>
          <w:spacing w:val="0"/>
          <w:sz w:val="32"/>
          <w:szCs w:val="32"/>
        </w:rPr>
        <w:t>白改黑：</w:t>
      </w:r>
      <w:r>
        <w:rPr>
          <w:rFonts w:hint="eastAsia" w:ascii="仿宋_GB2312" w:hAnsi="sans-serif" w:eastAsia="仿宋_GB2312" w:cs="仿宋_GB2312"/>
          <w:i w:val="0"/>
          <w:iCs w:val="0"/>
          <w:caps w:val="0"/>
          <w:color w:val="000000"/>
          <w:spacing w:val="0"/>
          <w:sz w:val="32"/>
          <w:szCs w:val="32"/>
        </w:rPr>
        <w:t>指的是水泥路面改为沥青路面，达到环保、防尘、降噪和增添行车舒适性的效果。</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⑥</w:t>
      </w:r>
      <w:r>
        <w:rPr>
          <w:rStyle w:val="5"/>
          <w:rFonts w:hint="eastAsia" w:ascii="仿宋_GB2312" w:hAnsi="sans-serif" w:eastAsia="仿宋_GB2312" w:cs="仿宋_GB2312"/>
          <w:i w:val="0"/>
          <w:iCs w:val="0"/>
          <w:caps w:val="0"/>
          <w:color w:val="000000"/>
          <w:spacing w:val="0"/>
          <w:sz w:val="32"/>
          <w:szCs w:val="32"/>
        </w:rPr>
        <w:t>两违：</w:t>
      </w:r>
      <w:r>
        <w:rPr>
          <w:rFonts w:hint="eastAsia" w:ascii="仿宋_GB2312" w:hAnsi="sans-serif" w:eastAsia="仿宋_GB2312" w:cs="仿宋_GB2312"/>
          <w:i w:val="0"/>
          <w:iCs w:val="0"/>
          <w:caps w:val="0"/>
          <w:color w:val="000000"/>
          <w:spacing w:val="0"/>
          <w:sz w:val="32"/>
          <w:szCs w:val="32"/>
        </w:rPr>
        <w:t>指违法用地和违法建设行为。</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⑦</w:t>
      </w:r>
      <w:r>
        <w:rPr>
          <w:rStyle w:val="5"/>
          <w:rFonts w:hint="eastAsia" w:ascii="仿宋_GB2312" w:hAnsi="sans-serif" w:eastAsia="仿宋_GB2312" w:cs="仿宋_GB2312"/>
          <w:i w:val="0"/>
          <w:iCs w:val="0"/>
          <w:caps w:val="0"/>
          <w:color w:val="000000"/>
          <w:spacing w:val="0"/>
          <w:sz w:val="32"/>
          <w:szCs w:val="32"/>
        </w:rPr>
        <w:t>河小青：</w:t>
      </w:r>
      <w:r>
        <w:rPr>
          <w:rFonts w:hint="eastAsia" w:ascii="仿宋_GB2312" w:hAnsi="sans-serif" w:eastAsia="仿宋_GB2312" w:cs="仿宋_GB2312"/>
          <w:i w:val="0"/>
          <w:iCs w:val="0"/>
          <w:caps w:val="0"/>
          <w:color w:val="000000"/>
          <w:spacing w:val="0"/>
          <w:sz w:val="32"/>
          <w:szCs w:val="32"/>
        </w:rPr>
        <w:t>广泛动员青少年争当“河小青”，协助河长开展水资源保护、水污染防治、水环境治理、水生态修复等工作。</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⑧“</w:t>
      </w:r>
      <w:r>
        <w:rPr>
          <w:rStyle w:val="5"/>
          <w:rFonts w:hint="eastAsia" w:ascii="仿宋_GB2312" w:hAnsi="sans-serif" w:eastAsia="仿宋_GB2312" w:cs="仿宋_GB2312"/>
          <w:i w:val="0"/>
          <w:iCs w:val="0"/>
          <w:caps w:val="0"/>
          <w:color w:val="000000"/>
          <w:spacing w:val="0"/>
          <w:sz w:val="32"/>
          <w:szCs w:val="32"/>
        </w:rPr>
        <w:t>四乱”问题：</w:t>
      </w:r>
      <w:r>
        <w:rPr>
          <w:rFonts w:hint="eastAsia" w:ascii="仿宋_GB2312" w:hAnsi="sans-serif" w:eastAsia="仿宋_GB2312" w:cs="仿宋_GB2312"/>
          <w:i w:val="0"/>
          <w:iCs w:val="0"/>
          <w:caps w:val="0"/>
          <w:color w:val="000000"/>
          <w:spacing w:val="0"/>
          <w:sz w:val="32"/>
          <w:szCs w:val="32"/>
        </w:rPr>
        <w:t>指乱占、乱采、乱堆、乱建等河湖管理保护突出问题。</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⑨“</w:t>
      </w:r>
      <w:r>
        <w:rPr>
          <w:rStyle w:val="5"/>
          <w:rFonts w:hint="eastAsia" w:ascii="仿宋_GB2312" w:hAnsi="sans-serif" w:eastAsia="仿宋_GB2312" w:cs="仿宋_GB2312"/>
          <w:i w:val="0"/>
          <w:iCs w:val="0"/>
          <w:caps w:val="0"/>
          <w:color w:val="000000"/>
          <w:spacing w:val="0"/>
          <w:sz w:val="32"/>
          <w:szCs w:val="32"/>
        </w:rPr>
        <w:t>五化”利用模式：</w:t>
      </w:r>
      <w:r>
        <w:rPr>
          <w:rFonts w:hint="eastAsia" w:ascii="仿宋_GB2312" w:hAnsi="sans-serif" w:eastAsia="仿宋_GB2312" w:cs="仿宋_GB2312"/>
          <w:i w:val="0"/>
          <w:iCs w:val="0"/>
          <w:caps w:val="0"/>
          <w:color w:val="000000"/>
          <w:spacing w:val="0"/>
          <w:sz w:val="32"/>
          <w:szCs w:val="32"/>
        </w:rPr>
        <w:t>指秸秆资源肥料化、燃料化、原料化、饲料化和基料化等利用途径。</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⑩</w:t>
      </w:r>
      <w:r>
        <w:rPr>
          <w:rStyle w:val="5"/>
          <w:rFonts w:hint="eastAsia" w:ascii="仿宋_GB2312" w:hAnsi="sans-serif" w:eastAsia="仿宋_GB2312" w:cs="仿宋_GB2312"/>
          <w:i w:val="0"/>
          <w:iCs w:val="0"/>
          <w:caps w:val="0"/>
          <w:color w:val="000000"/>
          <w:spacing w:val="0"/>
          <w:sz w:val="32"/>
          <w:szCs w:val="32"/>
        </w:rPr>
        <w:t>教共体：</w:t>
      </w:r>
      <w:r>
        <w:rPr>
          <w:rFonts w:hint="eastAsia" w:ascii="仿宋_GB2312" w:hAnsi="sans-serif" w:eastAsia="仿宋_GB2312" w:cs="仿宋_GB2312"/>
          <w:i w:val="0"/>
          <w:iCs w:val="0"/>
          <w:caps w:val="0"/>
          <w:color w:val="000000"/>
          <w:spacing w:val="0"/>
          <w:sz w:val="32"/>
          <w:szCs w:val="32"/>
        </w:rPr>
        <w:t>指为了教育公平和教育均衡的目标而努力的一个基于共商、共建、共享的教育共同体。</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⑪</w:t>
      </w:r>
      <w:r>
        <w:rPr>
          <w:rStyle w:val="5"/>
          <w:rFonts w:hint="eastAsia" w:ascii="仿宋_GB2312" w:hAnsi="sans-serif" w:eastAsia="仿宋_GB2312" w:cs="仿宋_GB2312"/>
          <w:i w:val="0"/>
          <w:iCs w:val="0"/>
          <w:caps w:val="0"/>
          <w:color w:val="000000"/>
          <w:spacing w:val="0"/>
          <w:sz w:val="32"/>
          <w:szCs w:val="32"/>
        </w:rPr>
        <w:t>县管校聘：</w:t>
      </w:r>
      <w:r>
        <w:rPr>
          <w:rFonts w:hint="eastAsia" w:ascii="仿宋_GB2312" w:hAnsi="sans-serif" w:eastAsia="仿宋_GB2312" w:cs="仿宋_GB2312"/>
          <w:i w:val="0"/>
          <w:iCs w:val="0"/>
          <w:caps w:val="0"/>
          <w:color w:val="000000"/>
          <w:spacing w:val="0"/>
          <w:sz w:val="32"/>
          <w:szCs w:val="32"/>
        </w:rPr>
        <w:t>指全体公办义务教育学校教师和校长全部实行县政府统一管理，特别是统一定期强制流动到县域内的义务教育学校，从而将教师和校长从过去的某学校的“学校人”改变为县义务教育系统的“系统人”。</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⑫</w:t>
      </w:r>
      <w:r>
        <w:rPr>
          <w:rStyle w:val="5"/>
          <w:rFonts w:hint="eastAsia" w:ascii="仿宋_GB2312" w:hAnsi="sans-serif" w:eastAsia="仿宋_GB2312" w:cs="仿宋_GB2312"/>
          <w:i w:val="0"/>
          <w:iCs w:val="0"/>
          <w:caps w:val="0"/>
          <w:color w:val="000000"/>
          <w:spacing w:val="0"/>
          <w:sz w:val="32"/>
          <w:szCs w:val="32"/>
        </w:rPr>
        <w:t>三大纠纷：</w:t>
      </w:r>
      <w:r>
        <w:rPr>
          <w:rFonts w:hint="eastAsia" w:ascii="仿宋_GB2312" w:hAnsi="sans-serif" w:eastAsia="仿宋_GB2312" w:cs="仿宋_GB2312"/>
          <w:i w:val="0"/>
          <w:iCs w:val="0"/>
          <w:caps w:val="0"/>
          <w:color w:val="000000"/>
          <w:spacing w:val="0"/>
          <w:sz w:val="32"/>
          <w:szCs w:val="32"/>
        </w:rPr>
        <w:t>指农村农民集体所有土地、山林、水利的所有权和使用权的争议案件。</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⑬</w:t>
      </w:r>
      <w:r>
        <w:rPr>
          <w:rStyle w:val="5"/>
          <w:rFonts w:hint="default" w:ascii="sans-serif" w:hAnsi="sans-serif" w:eastAsia="sans-serif" w:cs="sans-serif"/>
          <w:i w:val="0"/>
          <w:iCs w:val="0"/>
          <w:caps w:val="0"/>
          <w:color w:val="000000"/>
          <w:spacing w:val="0"/>
          <w:sz w:val="15"/>
          <w:szCs w:val="15"/>
        </w:rPr>
        <w:t>“放管服”：</w:t>
      </w:r>
      <w:r>
        <w:rPr>
          <w:rFonts w:hint="eastAsia" w:ascii="仿宋_GB2312" w:hAnsi="sans-serif" w:eastAsia="仿宋_GB2312" w:cs="仿宋_GB2312"/>
          <w:i w:val="0"/>
          <w:iCs w:val="0"/>
          <w:caps w:val="0"/>
          <w:color w:val="000000"/>
          <w:spacing w:val="0"/>
          <w:sz w:val="32"/>
          <w:szCs w:val="32"/>
        </w:rPr>
        <w:t>就是简政放权、放管结合、优化服务的简称。“放”即简政放权，降低准入门槛。“管”即创新监管，促进公平竞争。“服”即高效服务，营造便利环境。</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⑭</w:t>
      </w:r>
      <w:r>
        <w:rPr>
          <w:rStyle w:val="5"/>
          <w:rFonts w:hint="eastAsia" w:ascii="仿宋_GB2312" w:hAnsi="sans-serif" w:eastAsia="仿宋_GB2312" w:cs="仿宋_GB2312"/>
          <w:i w:val="0"/>
          <w:iCs w:val="0"/>
          <w:caps w:val="0"/>
          <w:color w:val="000000"/>
          <w:spacing w:val="0"/>
          <w:sz w:val="32"/>
          <w:szCs w:val="32"/>
        </w:rPr>
        <w:t>个转企：</w:t>
      </w:r>
      <w:r>
        <w:rPr>
          <w:rFonts w:hint="eastAsia" w:ascii="仿宋_GB2312" w:hAnsi="sans-serif" w:eastAsia="仿宋_GB2312" w:cs="仿宋_GB2312"/>
          <w:i w:val="0"/>
          <w:iCs w:val="0"/>
          <w:caps w:val="0"/>
          <w:color w:val="000000"/>
          <w:spacing w:val="0"/>
          <w:sz w:val="32"/>
          <w:szCs w:val="32"/>
        </w:rPr>
        <w:t>指政府按照市场主体自愿原则，支持原领有个体营业执照的个体工商户通过转型升级，改领个人独资企业或合伙企业或有限公司等企业类型营业执照的政策。</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⑮</w:t>
      </w:r>
      <w:r>
        <w:rPr>
          <w:rStyle w:val="5"/>
          <w:rFonts w:hint="eastAsia" w:ascii="仿宋_GB2312" w:hAnsi="sans-serif" w:eastAsia="仿宋_GB2312" w:cs="仿宋_GB2312"/>
          <w:i w:val="0"/>
          <w:iCs w:val="0"/>
          <w:caps w:val="0"/>
          <w:color w:val="000000"/>
          <w:spacing w:val="0"/>
          <w:sz w:val="32"/>
          <w:szCs w:val="32"/>
        </w:rPr>
        <w:t>小升规：</w:t>
      </w:r>
      <w:r>
        <w:rPr>
          <w:rFonts w:hint="eastAsia" w:ascii="仿宋_GB2312" w:hAnsi="sans-serif" w:eastAsia="仿宋_GB2312" w:cs="仿宋_GB2312"/>
          <w:i w:val="0"/>
          <w:iCs w:val="0"/>
          <w:caps w:val="0"/>
          <w:color w:val="000000"/>
          <w:spacing w:val="0"/>
          <w:sz w:val="32"/>
          <w:szCs w:val="32"/>
        </w:rPr>
        <w:t>指小微工业企业转型从规模以下升级为规模以上工业企业。规模以上工业企业是指年主营业务收入达到</w:t>
      </w:r>
      <w:r>
        <w:rPr>
          <w:rFonts w:hint="eastAsia" w:ascii="仿宋_GB2312" w:hAnsi="Calibri" w:eastAsia="仿宋_GB2312" w:cs="仿宋_GB2312"/>
          <w:i w:val="0"/>
          <w:iCs w:val="0"/>
          <w:caps w:val="0"/>
          <w:color w:val="000000"/>
          <w:spacing w:val="0"/>
          <w:sz w:val="32"/>
          <w:szCs w:val="32"/>
        </w:rPr>
        <w:t>2000</w:t>
      </w:r>
      <w:r>
        <w:rPr>
          <w:rFonts w:hint="eastAsia" w:ascii="仿宋_GB2312" w:hAnsi="sans-serif" w:eastAsia="仿宋_GB2312" w:cs="仿宋_GB2312"/>
          <w:i w:val="0"/>
          <w:iCs w:val="0"/>
          <w:caps w:val="0"/>
          <w:color w:val="000000"/>
          <w:spacing w:val="0"/>
          <w:sz w:val="32"/>
          <w:szCs w:val="32"/>
        </w:rPr>
        <w:t>万元及以上的工业法人企业。</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⑯</w:t>
      </w:r>
      <w:r>
        <w:rPr>
          <w:rStyle w:val="5"/>
          <w:rFonts w:hint="eastAsia" w:ascii="仿宋_GB2312" w:hAnsi="sans-serif" w:eastAsia="仿宋_GB2312" w:cs="仿宋_GB2312"/>
          <w:i w:val="0"/>
          <w:iCs w:val="0"/>
          <w:caps w:val="0"/>
          <w:color w:val="000000"/>
          <w:spacing w:val="0"/>
          <w:sz w:val="32"/>
          <w:szCs w:val="32"/>
        </w:rPr>
        <w:t>专精特新：</w:t>
      </w:r>
      <w:r>
        <w:rPr>
          <w:rFonts w:hint="eastAsia" w:ascii="仿宋_GB2312" w:hAnsi="sans-serif" w:eastAsia="仿宋_GB2312" w:cs="仿宋_GB2312"/>
          <w:i w:val="0"/>
          <w:iCs w:val="0"/>
          <w:caps w:val="0"/>
          <w:color w:val="000000"/>
          <w:spacing w:val="0"/>
          <w:sz w:val="32"/>
          <w:szCs w:val="32"/>
        </w:rPr>
        <w:t>指具有“专业化、精细化、特色化、新颖化”特征的工业中小企业，企业规模符合国家《中小企业划型标准》规定。</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⑰</w:t>
      </w:r>
      <w:r>
        <w:rPr>
          <w:rStyle w:val="5"/>
          <w:rFonts w:hint="eastAsia" w:ascii="仿宋_GB2312" w:hAnsi="sans-serif" w:eastAsia="仿宋_GB2312" w:cs="仿宋_GB2312"/>
          <w:i w:val="0"/>
          <w:iCs w:val="0"/>
          <w:caps w:val="0"/>
          <w:color w:val="000000"/>
          <w:spacing w:val="0"/>
          <w:sz w:val="32"/>
          <w:szCs w:val="32"/>
        </w:rPr>
        <w:t>两化融合：</w:t>
      </w:r>
      <w:r>
        <w:rPr>
          <w:rFonts w:hint="eastAsia" w:ascii="仿宋_GB2312" w:hAnsi="sans-serif" w:eastAsia="仿宋_GB2312" w:cs="仿宋_GB2312"/>
          <w:i w:val="0"/>
          <w:iCs w:val="0"/>
          <w:caps w:val="0"/>
          <w:color w:val="000000"/>
          <w:spacing w:val="0"/>
          <w:sz w:val="32"/>
          <w:szCs w:val="32"/>
        </w:rPr>
        <w:t>指信息化和工业化的高层次的深度结合， 是指以信息化带动工业化、以工业化促进信息化，走新型工业化道路；两化融合的核心就是信息化支撑，追求可持续发展模式。</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⑱</w:t>
      </w:r>
      <w:r>
        <w:rPr>
          <w:rStyle w:val="5"/>
          <w:rFonts w:hint="eastAsia" w:ascii="仿宋_GB2312" w:hAnsi="sans-serif" w:eastAsia="仿宋_GB2312" w:cs="仿宋_GB2312"/>
          <w:i w:val="0"/>
          <w:iCs w:val="0"/>
          <w:caps w:val="0"/>
          <w:color w:val="000000"/>
          <w:spacing w:val="0"/>
          <w:sz w:val="32"/>
          <w:szCs w:val="32"/>
        </w:rPr>
        <w:t>四最：</w:t>
      </w:r>
      <w:r>
        <w:rPr>
          <w:rFonts w:hint="eastAsia" w:ascii="仿宋_GB2312" w:hAnsi="sans-serif" w:eastAsia="仿宋_GB2312" w:cs="仿宋_GB2312"/>
          <w:i w:val="0"/>
          <w:iCs w:val="0"/>
          <w:caps w:val="0"/>
          <w:color w:val="000000"/>
          <w:spacing w:val="0"/>
          <w:sz w:val="32"/>
          <w:szCs w:val="32"/>
        </w:rPr>
        <w:t>指政策最优、成本最低、服务最好、办事最快。</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⑲</w:t>
      </w:r>
      <w:r>
        <w:rPr>
          <w:rStyle w:val="5"/>
          <w:rFonts w:hint="eastAsia" w:ascii="仿宋_GB2312" w:hAnsi="sans-serif" w:eastAsia="仿宋_GB2312" w:cs="仿宋_GB2312"/>
          <w:i w:val="0"/>
          <w:iCs w:val="0"/>
          <w:caps w:val="0"/>
          <w:color w:val="000000"/>
          <w:spacing w:val="0"/>
          <w:sz w:val="32"/>
          <w:szCs w:val="32"/>
        </w:rPr>
        <w:t>优果工程：</w:t>
      </w:r>
      <w:r>
        <w:rPr>
          <w:rFonts w:hint="eastAsia" w:ascii="仿宋_GB2312" w:hAnsi="sans-serif" w:eastAsia="仿宋_GB2312" w:cs="仿宋_GB2312"/>
          <w:i w:val="0"/>
          <w:iCs w:val="0"/>
          <w:caps w:val="0"/>
          <w:color w:val="000000"/>
          <w:spacing w:val="0"/>
          <w:sz w:val="32"/>
          <w:szCs w:val="32"/>
        </w:rPr>
        <w:t>通过实施“良种化布局、标准化生产、商品化处理、产业化经营”和“产业集群化、质量品牌化、加工精深化、功能多样化”两个阶段，促进水果产业蓬勃发展。</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t>⑳</w:t>
      </w:r>
      <w:r>
        <w:rPr>
          <w:rStyle w:val="5"/>
          <w:rFonts w:hint="default" w:ascii="sans-serif" w:hAnsi="sans-serif" w:eastAsia="sans-serif" w:cs="sans-serif"/>
          <w:i w:val="0"/>
          <w:iCs w:val="0"/>
          <w:caps w:val="0"/>
          <w:color w:val="000000"/>
          <w:spacing w:val="0"/>
          <w:sz w:val="15"/>
          <w:szCs w:val="15"/>
        </w:rPr>
        <w:t>“三品一标”：</w:t>
      </w:r>
      <w:r>
        <w:rPr>
          <w:rFonts w:hint="eastAsia" w:ascii="仿宋_GB2312" w:hAnsi="sans-serif" w:eastAsia="仿宋_GB2312" w:cs="仿宋_GB2312"/>
          <w:i w:val="0"/>
          <w:iCs w:val="0"/>
          <w:caps w:val="0"/>
          <w:color w:val="000000"/>
          <w:spacing w:val="0"/>
          <w:sz w:val="32"/>
          <w:szCs w:val="32"/>
        </w:rPr>
        <w:t>是无公害农产品、绿色食品、有机农产品和农产品地理标志的统称。</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㉑地理标志：</w:t>
      </w:r>
      <w:r>
        <w:rPr>
          <w:rFonts w:hint="eastAsia" w:ascii="仿宋_GB2312" w:hAnsi="sans-serif" w:eastAsia="仿宋_GB2312" w:cs="仿宋_GB2312"/>
          <w:i w:val="0"/>
          <w:iCs w:val="0"/>
          <w:caps w:val="0"/>
          <w:color w:val="000000"/>
          <w:spacing w:val="0"/>
          <w:sz w:val="32"/>
          <w:szCs w:val="32"/>
        </w:rPr>
        <w:t>是指标示某商品来源于某地区，该商品的特定质量、信誉或者其他特征主要由该地区的自然因素或者人文因素所决定的标志。</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㉒四馆四中心：</w:t>
      </w:r>
      <w:r>
        <w:rPr>
          <w:rFonts w:hint="eastAsia" w:ascii="仿宋_GB2312" w:hAnsi="sans-serif" w:eastAsia="仿宋_GB2312" w:cs="仿宋_GB2312"/>
          <w:i w:val="0"/>
          <w:iCs w:val="0"/>
          <w:caps w:val="0"/>
          <w:color w:val="000000"/>
          <w:spacing w:val="0"/>
          <w:sz w:val="32"/>
          <w:szCs w:val="32"/>
        </w:rPr>
        <w:t>指博物馆、图书馆、文化馆、科技馆，青少年活动中心、妇女儿童活动中心、群众艺术中心、旅游集散中心。</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㉓创城打违：</w:t>
      </w:r>
      <w:r>
        <w:rPr>
          <w:rFonts w:hint="eastAsia" w:ascii="仿宋_GB2312" w:hAnsi="sans-serif" w:eastAsia="仿宋_GB2312" w:cs="仿宋_GB2312"/>
          <w:i w:val="0"/>
          <w:iCs w:val="0"/>
          <w:caps w:val="0"/>
          <w:color w:val="000000"/>
          <w:spacing w:val="0"/>
          <w:sz w:val="32"/>
          <w:szCs w:val="32"/>
        </w:rPr>
        <w:t>创建自治区文明城市，打击违法占地、违法建设行为。</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㉔一核两翼多支点：</w:t>
      </w:r>
      <w:r>
        <w:rPr>
          <w:rFonts w:hint="eastAsia" w:ascii="仿宋_GB2312" w:hAnsi="sans-serif" w:eastAsia="仿宋_GB2312" w:cs="仿宋_GB2312"/>
          <w:i w:val="0"/>
          <w:iCs w:val="0"/>
          <w:caps w:val="0"/>
          <w:color w:val="000000"/>
          <w:spacing w:val="0"/>
          <w:sz w:val="32"/>
          <w:szCs w:val="32"/>
        </w:rPr>
        <w:t>以县城为核心、以沙埔镇和凤山镇为两翼、以重点城镇和特色乡镇为支撑点、以水陆交通枢纽为纽带的城镇空间格局。</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㉕“长牙齿”措施：</w:t>
      </w:r>
      <w:r>
        <w:rPr>
          <w:rFonts w:hint="eastAsia" w:ascii="仿宋_GB2312" w:hAnsi="sans-serif" w:eastAsia="仿宋_GB2312" w:cs="仿宋_GB2312"/>
          <w:i w:val="0"/>
          <w:iCs w:val="0"/>
          <w:caps w:val="0"/>
          <w:color w:val="000000"/>
          <w:spacing w:val="0"/>
          <w:sz w:val="32"/>
          <w:szCs w:val="32"/>
        </w:rPr>
        <w:t>指出台的措施要管用、有用，强化责任，奖惩分明，像保护大熊猫一样保护耕地，不容闪失。简言之，就是要用最严格的制度保护耕地。</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㉖乡村建设“内外双修”：</w:t>
      </w:r>
      <w:r>
        <w:rPr>
          <w:rFonts w:hint="eastAsia" w:ascii="仿宋_GB2312" w:hAnsi="sans-serif" w:eastAsia="仿宋_GB2312" w:cs="仿宋_GB2312"/>
          <w:i w:val="0"/>
          <w:iCs w:val="0"/>
          <w:caps w:val="0"/>
          <w:color w:val="000000"/>
          <w:spacing w:val="0"/>
          <w:sz w:val="32"/>
          <w:szCs w:val="32"/>
        </w:rPr>
        <w:t>指建设美丽乡村，不仅仅是村庄、庭院、道路等外在有形的干净漂亮，还应包括农民自身内在无形的改变提升：包括正确世界观、人生观、价值观的树立，村民思想道德、科学文化等内在素质的提升，对真善美的追求和勤劳致富品格的养成等。</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㉗二横二纵：</w:t>
      </w:r>
      <w:r>
        <w:rPr>
          <w:rFonts w:hint="eastAsia" w:ascii="仿宋_GB2312" w:hAnsi="sans-serif" w:eastAsia="仿宋_GB2312" w:cs="仿宋_GB2312"/>
          <w:i w:val="0"/>
          <w:iCs w:val="0"/>
          <w:caps w:val="0"/>
          <w:color w:val="000000"/>
          <w:spacing w:val="0"/>
          <w:sz w:val="32"/>
          <w:szCs w:val="32"/>
        </w:rPr>
        <w:t>二横即宜柳高速、罗城至鹿寨高速；二纵指三北高速、柳州至永福三皇高速公路。</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㉘农村环境“三大革命”：</w:t>
      </w:r>
      <w:r>
        <w:rPr>
          <w:rFonts w:hint="eastAsia" w:ascii="仿宋_GB2312" w:hAnsi="sans-serif" w:eastAsia="仿宋_GB2312" w:cs="仿宋_GB2312"/>
          <w:i w:val="0"/>
          <w:iCs w:val="0"/>
          <w:caps w:val="0"/>
          <w:color w:val="000000"/>
          <w:spacing w:val="0"/>
          <w:sz w:val="32"/>
          <w:szCs w:val="32"/>
        </w:rPr>
        <w:t>指农村垃圾、污水、厕所专项整治。</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㉙一中心两区域：</w:t>
      </w:r>
      <w:r>
        <w:rPr>
          <w:rFonts w:hint="eastAsia" w:ascii="仿宋_GB2312" w:hAnsi="sans-serif" w:eastAsia="仿宋_GB2312" w:cs="仿宋_GB2312"/>
          <w:i w:val="0"/>
          <w:iCs w:val="0"/>
          <w:caps w:val="0"/>
          <w:color w:val="000000"/>
          <w:spacing w:val="0"/>
          <w:sz w:val="32"/>
          <w:szCs w:val="32"/>
        </w:rPr>
        <w:t>“一中心”指的是建立</w:t>
      </w:r>
      <w:r>
        <w:rPr>
          <w:rFonts w:hint="eastAsia" w:ascii="仿宋_GB2312" w:hAnsi="Calibri" w:eastAsia="仿宋_GB2312" w:cs="仿宋_GB2312"/>
          <w:i w:val="0"/>
          <w:iCs w:val="0"/>
          <w:caps w:val="0"/>
          <w:color w:val="000000"/>
          <w:spacing w:val="0"/>
          <w:sz w:val="32"/>
          <w:szCs w:val="32"/>
        </w:rPr>
        <w:t>1</w:t>
      </w:r>
      <w:r>
        <w:rPr>
          <w:rFonts w:hint="eastAsia" w:ascii="仿宋_GB2312" w:hAnsi="sans-serif" w:eastAsia="仿宋_GB2312" w:cs="仿宋_GB2312"/>
          <w:i w:val="0"/>
          <w:iCs w:val="0"/>
          <w:caps w:val="0"/>
          <w:color w:val="000000"/>
          <w:spacing w:val="0"/>
          <w:sz w:val="32"/>
          <w:szCs w:val="32"/>
        </w:rPr>
        <w:t>个以县城为中心的养老院，“两区域”指的是以融江河为界，在河东、河西分别建立</w:t>
      </w:r>
      <w:r>
        <w:rPr>
          <w:rFonts w:hint="eastAsia" w:ascii="仿宋_GB2312" w:hAnsi="Calibri" w:eastAsia="仿宋_GB2312" w:cs="仿宋_GB2312"/>
          <w:i w:val="0"/>
          <w:iCs w:val="0"/>
          <w:caps w:val="0"/>
          <w:color w:val="000000"/>
          <w:spacing w:val="0"/>
          <w:sz w:val="32"/>
          <w:szCs w:val="32"/>
        </w:rPr>
        <w:t>1</w:t>
      </w:r>
      <w:r>
        <w:rPr>
          <w:rFonts w:hint="eastAsia" w:ascii="仿宋_GB2312" w:hAnsi="sans-serif" w:eastAsia="仿宋_GB2312" w:cs="仿宋_GB2312"/>
          <w:i w:val="0"/>
          <w:iCs w:val="0"/>
          <w:caps w:val="0"/>
          <w:color w:val="000000"/>
          <w:spacing w:val="0"/>
          <w:sz w:val="32"/>
          <w:szCs w:val="32"/>
        </w:rPr>
        <w:t>个</w:t>
      </w:r>
      <w:r>
        <w:rPr>
          <w:rFonts w:hint="eastAsia" w:ascii="仿宋_GB2312" w:hAnsi="Calibri" w:eastAsia="仿宋_GB2312" w:cs="仿宋_GB2312"/>
          <w:i w:val="0"/>
          <w:iCs w:val="0"/>
          <w:caps w:val="0"/>
          <w:color w:val="000000"/>
          <w:spacing w:val="0"/>
          <w:sz w:val="32"/>
          <w:szCs w:val="32"/>
        </w:rPr>
        <w:t>100</w:t>
      </w:r>
      <w:r>
        <w:rPr>
          <w:rFonts w:hint="eastAsia" w:ascii="仿宋_GB2312" w:hAnsi="sans-serif" w:eastAsia="仿宋_GB2312" w:cs="仿宋_GB2312"/>
          <w:i w:val="0"/>
          <w:iCs w:val="0"/>
          <w:caps w:val="0"/>
          <w:color w:val="000000"/>
          <w:spacing w:val="0"/>
          <w:sz w:val="32"/>
          <w:szCs w:val="32"/>
        </w:rPr>
        <w:t>张以上养老床位数的区域性养老服务中心。</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㉚医共体：</w:t>
      </w:r>
      <w:r>
        <w:rPr>
          <w:rFonts w:hint="eastAsia" w:ascii="仿宋_GB2312" w:hAnsi="sans-serif" w:eastAsia="仿宋_GB2312" w:cs="仿宋_GB2312"/>
          <w:i w:val="0"/>
          <w:iCs w:val="0"/>
          <w:caps w:val="0"/>
          <w:color w:val="000000"/>
          <w:spacing w:val="0"/>
          <w:sz w:val="32"/>
          <w:szCs w:val="32"/>
        </w:rPr>
        <w:t>即医疗服务共同体，是根据国务院《关于推进医疗联合体建设和发展的指导意见》等文件组建的医疗合作组织。</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㉛三项制度：</w:t>
      </w:r>
      <w:r>
        <w:rPr>
          <w:rFonts w:hint="eastAsia" w:ascii="仿宋_GB2312" w:hAnsi="sans-serif" w:eastAsia="仿宋_GB2312" w:cs="仿宋_GB2312"/>
          <w:i w:val="0"/>
          <w:iCs w:val="0"/>
          <w:caps w:val="0"/>
          <w:color w:val="000000"/>
          <w:spacing w:val="0"/>
          <w:sz w:val="32"/>
          <w:szCs w:val="32"/>
        </w:rPr>
        <w:t>指行政执法公示制度、执法全过程记录制度和重大执法决定法制审核制度。</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㉜一线工作法：</w:t>
      </w:r>
      <w:r>
        <w:rPr>
          <w:rFonts w:hint="eastAsia" w:ascii="仿宋_GB2312" w:hAnsi="sans-serif" w:eastAsia="仿宋_GB2312" w:cs="仿宋_GB2312"/>
          <w:i w:val="0"/>
          <w:iCs w:val="0"/>
          <w:caps w:val="0"/>
          <w:color w:val="000000"/>
          <w:spacing w:val="0"/>
          <w:sz w:val="32"/>
          <w:szCs w:val="32"/>
        </w:rPr>
        <w:t>指引导广大党员干部切实转变作风，深入实际、深入基层、深入群众，工作重心下移，让干部在一线为民服务中，提高工作本领，密切党群干群关系，及时有效解决各种问题和矛盾。</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47" w:lineRule="atLeast"/>
        <w:ind w:left="0" w:right="0" w:firstLine="648"/>
        <w:rPr>
          <w:rFonts w:hint="default" w:ascii="sans-serif" w:hAnsi="sans-serif" w:eastAsia="sans-serif" w:cs="sans-serif"/>
          <w:i w:val="0"/>
          <w:iCs w:val="0"/>
          <w:caps w:val="0"/>
          <w:color w:val="000000"/>
          <w:spacing w:val="0"/>
          <w:sz w:val="15"/>
          <w:szCs w:val="15"/>
        </w:rPr>
      </w:pPr>
      <w:r>
        <w:rPr>
          <w:rStyle w:val="5"/>
          <w:rFonts w:hint="eastAsia" w:ascii="仿宋_GB2312" w:hAnsi="sans-serif" w:eastAsia="仿宋_GB2312" w:cs="仿宋_GB2312"/>
          <w:i w:val="0"/>
          <w:iCs w:val="0"/>
          <w:caps w:val="0"/>
          <w:color w:val="000000"/>
          <w:spacing w:val="0"/>
          <w:sz w:val="32"/>
          <w:szCs w:val="32"/>
        </w:rPr>
        <w:t>㉝“四风”：</w:t>
      </w:r>
      <w:r>
        <w:rPr>
          <w:rFonts w:hint="eastAsia" w:ascii="仿宋_GB2312" w:hAnsi="sans-serif" w:eastAsia="仿宋_GB2312" w:cs="仿宋_GB2312"/>
          <w:i w:val="0"/>
          <w:iCs w:val="0"/>
          <w:caps w:val="0"/>
          <w:color w:val="000000"/>
          <w:spacing w:val="0"/>
          <w:sz w:val="32"/>
          <w:szCs w:val="32"/>
        </w:rPr>
        <w:t>形式主义、官僚主义、享乐主义、奢靡之风。</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156" w:lineRule="atLeast"/>
        <w:ind w:left="0" w:right="0" w:firstLine="0"/>
        <w:rPr>
          <w:rFonts w:hint="default" w:ascii="sans-serif" w:hAnsi="sans-serif" w:eastAsia="sans-serif" w:cs="sans-serif"/>
          <w:i w:val="0"/>
          <w:iCs w:val="0"/>
          <w:caps w:val="0"/>
          <w:color w:val="000000"/>
          <w:spacing w:val="0"/>
          <w:sz w:val="15"/>
          <w:szCs w:val="15"/>
        </w:rPr>
      </w:pPr>
      <w:r>
        <w:rPr>
          <w:rFonts w:hint="default" w:ascii="sans-serif" w:hAnsi="sans-serif" w:eastAsia="sans-serif" w:cs="sans-serif"/>
          <w:i w:val="0"/>
          <w:iCs w:val="0"/>
          <w:caps w:val="0"/>
          <w:color w:val="000000"/>
          <w:spacing w:val="0"/>
          <w:sz w:val="15"/>
          <w:szCs w:val="15"/>
        </w:rPr>
        <w:br w:type="textWrapping"/>
      </w:r>
      <w:r>
        <w:rPr>
          <w:rFonts w:hint="default" w:ascii="sans-serif" w:hAnsi="sans-serif" w:eastAsia="sans-serif" w:cs="sans-serif"/>
          <w:i w:val="0"/>
          <w:iCs w:val="0"/>
          <w:caps w:val="0"/>
          <w:color w:val="000000"/>
          <w:spacing w:val="0"/>
          <w:sz w:val="15"/>
          <w:szCs w:val="15"/>
        </w:rPr>
        <w:t>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1" w:after="0" w:afterAutospacing="0" w:line="562" w:lineRule="atLeast"/>
        <w:ind w:left="0" w:right="0" w:firstLine="288"/>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0"/>
          <w:szCs w:val="30"/>
        </w:rPr>
        <w:t>抄送：县委各部门，各人民团体。</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288"/>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0"/>
          <w:szCs w:val="30"/>
        </w:rPr>
        <w:t>县人大常委会办公室，县政协办公室，县法院，县检察院。</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1" w:after="0" w:afterAutospacing="0" w:line="562" w:lineRule="atLeast"/>
        <w:ind w:left="0" w:right="0" w:firstLine="288"/>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0"/>
          <w:szCs w:val="30"/>
        </w:rPr>
        <w:t>柳城县人民政府办公室 </w:t>
      </w:r>
      <w:r>
        <w:rPr>
          <w:rFonts w:hint="eastAsia" w:ascii="仿宋_GB2312" w:hAnsi="Calibri" w:eastAsia="仿宋_GB2312" w:cs="仿宋_GB2312"/>
          <w:i w:val="0"/>
          <w:iCs w:val="0"/>
          <w:caps w:val="0"/>
          <w:color w:val="000000"/>
          <w:spacing w:val="0"/>
          <w:sz w:val="30"/>
          <w:szCs w:val="30"/>
        </w:rPr>
        <w:t>2022</w:t>
      </w:r>
      <w:r>
        <w:rPr>
          <w:rFonts w:hint="eastAsia" w:ascii="仿宋_GB2312" w:hAnsi="sans-serif" w:eastAsia="仿宋_GB2312" w:cs="仿宋_GB2312"/>
          <w:i w:val="0"/>
          <w:iCs w:val="0"/>
          <w:caps w:val="0"/>
          <w:color w:val="000000"/>
          <w:spacing w:val="0"/>
          <w:sz w:val="30"/>
          <w:szCs w:val="30"/>
        </w:rPr>
        <w:t>年</w:t>
      </w:r>
      <w:r>
        <w:rPr>
          <w:rFonts w:hint="eastAsia" w:ascii="仿宋_GB2312" w:hAnsi="Calibri" w:eastAsia="仿宋_GB2312" w:cs="仿宋_GB2312"/>
          <w:i w:val="0"/>
          <w:iCs w:val="0"/>
          <w:caps w:val="0"/>
          <w:color w:val="000000"/>
          <w:spacing w:val="0"/>
          <w:sz w:val="30"/>
          <w:szCs w:val="30"/>
        </w:rPr>
        <w:t>4</w:t>
      </w:r>
      <w:r>
        <w:rPr>
          <w:rFonts w:hint="eastAsia" w:ascii="仿宋_GB2312" w:hAnsi="sans-serif" w:eastAsia="仿宋_GB2312" w:cs="仿宋_GB2312"/>
          <w:i w:val="0"/>
          <w:iCs w:val="0"/>
          <w:caps w:val="0"/>
          <w:color w:val="000000"/>
          <w:spacing w:val="0"/>
          <w:sz w:val="30"/>
          <w:szCs w:val="30"/>
        </w:rPr>
        <w:t>月</w:t>
      </w:r>
      <w:r>
        <w:rPr>
          <w:rFonts w:hint="eastAsia" w:ascii="仿宋_GB2312" w:hAnsi="Calibri" w:eastAsia="仿宋_GB2312" w:cs="仿宋_GB2312"/>
          <w:i w:val="0"/>
          <w:iCs w:val="0"/>
          <w:caps w:val="0"/>
          <w:color w:val="000000"/>
          <w:spacing w:val="0"/>
          <w:sz w:val="30"/>
          <w:szCs w:val="30"/>
        </w:rPr>
        <w:t>20</w:t>
      </w:r>
      <w:r>
        <w:rPr>
          <w:rFonts w:hint="eastAsia" w:ascii="仿宋_GB2312" w:hAnsi="sans-serif" w:eastAsia="仿宋_GB2312" w:cs="仿宋_GB2312"/>
          <w:i w:val="0"/>
          <w:iCs w:val="0"/>
          <w:caps w:val="0"/>
          <w:color w:val="000000"/>
          <w:spacing w:val="0"/>
          <w:sz w:val="30"/>
          <w:szCs w:val="30"/>
        </w:rPr>
        <w:t>日印发</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ursiv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GZmNTMyOWM3ZTEzNTNkMjk5M2VkZTljYjU5YTUifQ=="/>
  </w:docVars>
  <w:rsids>
    <w:rsidRoot w:val="00000000"/>
    <w:rsid w:val="0FFF2213"/>
    <w:rsid w:val="3561699D"/>
    <w:rsid w:val="56932288"/>
    <w:rsid w:val="58952A89"/>
    <w:rsid w:val="5E77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1358</Words>
  <Characters>1824</Characters>
  <Lines>0</Lines>
  <Paragraphs>0</Paragraphs>
  <TotalTime>2</TotalTime>
  <ScaleCrop>false</ScaleCrop>
  <LinksUpToDate>false</LinksUpToDate>
  <CharactersWithSpaces>1957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2022-07-22T00:38:00Z</dcterms:created>
  <dc:creator>Administrator</dc:creator>
  <cp:lastModifiedBy>トゥルーライズ</cp:lastModifiedBy>
  <dcterms:modified xsi:type="dcterms:W3CDTF">2022-07-22T00:53:57Z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A592361D12514D738A1E42B219C138D0</vt:lpwstr>
  </property>
</Properties>
</file>