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2" w:lineRule="exact"/>
        <w:jc w:val="left"/>
        <w:rPr>
          <w:rFonts w:ascii="黑体" w:hAnsi="宋体" w:eastAsia="黑体"/>
          <w:bCs/>
          <w:color w:val="FFFFFF" w:themeColor="background1"/>
          <w:kern w:val="0"/>
          <w:sz w:val="32"/>
          <w:szCs w:val="32"/>
          <w14:textFill>
            <w14:solidFill>
              <w14:schemeClr w14:val="bg1"/>
            </w14:solidFill>
          </w14:textFill>
        </w:rPr>
      </w:pPr>
      <w:r>
        <w:rPr>
          <w:rFonts w:hint="eastAsia" w:ascii="黑体" w:hAnsi="宋体" w:eastAsia="黑体"/>
          <w:bCs/>
          <w:color w:val="FFFFFF"/>
          <w:kern w:val="0"/>
          <w:sz w:val="32"/>
          <w:szCs w:val="32"/>
        </w:rPr>
        <w:t>急  件</w:t>
      </w:r>
    </w:p>
    <w:p>
      <w:pPr>
        <w:spacing w:line="662" w:lineRule="exact"/>
        <w:jc w:val="center"/>
        <w:rPr>
          <w:rFonts w:ascii="方正小标宋简体" w:hAnsi="宋体" w:eastAsia="方正小标宋简体"/>
          <w:b/>
          <w:bCs/>
          <w:color w:val="FFFFFF" w:themeColor="background1"/>
          <w:spacing w:val="105"/>
          <w:kern w:val="0"/>
          <w:sz w:val="52"/>
          <w14:textFill>
            <w14:solidFill>
              <w14:schemeClr w14:val="bg1"/>
            </w14:solidFill>
          </w14:textFill>
        </w:rPr>
      </w:pPr>
      <w:r>
        <w:rPr>
          <w:rFonts w:hint="eastAsia" w:ascii="方正小标宋简体" w:hAnsi="宋体" w:eastAsia="方正小标宋简体"/>
          <w:b/>
          <w:bCs/>
          <w:color w:val="FFFFFF" w:themeColor="background1"/>
          <w:spacing w:val="105"/>
          <w:kern w:val="0"/>
          <w:sz w:val="52"/>
          <w14:textFill>
            <w14:solidFill>
              <w14:schemeClr w14:val="bg1"/>
            </w14:solidFill>
          </w14:textFill>
        </w:rPr>
        <w:t>柳城县人民政府</w:t>
      </w:r>
    </w:p>
    <w:p>
      <w:pPr>
        <w:spacing w:line="662" w:lineRule="exact"/>
        <w:jc w:val="center"/>
        <w:rPr>
          <w:rFonts w:ascii="宋体" w:hAnsi="宋体"/>
          <w:b/>
          <w:bCs/>
          <w:color w:val="FFFFFF" w:themeColor="background1"/>
          <w:sz w:val="52"/>
          <w14:textFill>
            <w14:solidFill>
              <w14:schemeClr w14:val="bg1"/>
            </w14:solidFill>
          </w14:textFill>
        </w:rPr>
      </w:pPr>
    </w:p>
    <w:p>
      <w:pPr>
        <w:spacing w:line="1324" w:lineRule="exact"/>
        <w:jc w:val="center"/>
        <w:rPr>
          <w:rFonts w:ascii="方正小标宋简体" w:hAnsi="宋体" w:eastAsia="方正小标宋简体"/>
          <w:bCs/>
          <w:color w:val="FF3300"/>
          <w:spacing w:val="140"/>
          <w:sz w:val="110"/>
        </w:rPr>
      </w:pPr>
      <w:r>
        <w:rPr>
          <w:rFonts w:hint="eastAsia" w:ascii="方正小标宋简体" w:hAnsi="宋体" w:eastAsia="方正小标宋简体"/>
          <w:bCs/>
          <w:color w:val="FFFFFF" w:themeColor="background1"/>
          <w:spacing w:val="140"/>
          <w:kern w:val="0"/>
          <w:sz w:val="110"/>
          <w14:textFill>
            <w14:solidFill>
              <w14:schemeClr w14:val="bg1"/>
            </w14:solidFill>
          </w14:textFill>
        </w:rPr>
        <w:t>办公室文件</w:t>
      </w:r>
    </w:p>
    <w:p>
      <w:pPr>
        <w:spacing w:line="560" w:lineRule="exact"/>
        <w:jc w:val="center"/>
        <w:rPr>
          <w:color w:val="FF3300"/>
          <w:sz w:val="52"/>
        </w:rPr>
      </w:pPr>
    </w:p>
    <w:p>
      <w:pPr>
        <w:spacing w:line="500" w:lineRule="exact"/>
        <w:jc w:val="center"/>
        <w:rPr>
          <w:rFonts w:ascii="仿宋_GB2312" w:eastAsia="仿宋_GB2312"/>
          <w:sz w:val="32"/>
        </w:rPr>
      </w:pPr>
      <w:r>
        <w:rPr>
          <w:rFonts w:hint="eastAsia" w:ascii="仿宋_GB2312" w:eastAsia="仿宋_GB2312"/>
          <w:sz w:val="32"/>
        </w:rPr>
        <w:t>柳城政办〔20</w:t>
      </w:r>
      <w:r>
        <w:rPr>
          <w:rFonts w:hint="eastAsia" w:ascii="仿宋_GB2312" w:eastAsia="仿宋_GB2312"/>
          <w:sz w:val="32"/>
          <w:lang w:val="en-US" w:eastAsia="zh-CN"/>
        </w:rPr>
        <w:t>23</w:t>
      </w:r>
      <w:r>
        <w:rPr>
          <w:rFonts w:hint="eastAsia" w:ascii="仿宋_GB2312" w:eastAsia="仿宋_GB2312"/>
          <w:sz w:val="32"/>
        </w:rPr>
        <w:t>〕</w:t>
      </w:r>
      <w:r>
        <w:rPr>
          <w:rFonts w:hint="eastAsia" w:ascii="仿宋_GB2312" w:eastAsia="仿宋_GB2312"/>
          <w:sz w:val="32"/>
          <w:lang w:val="en-US" w:eastAsia="zh-CN"/>
        </w:rPr>
        <w:t>28</w:t>
      </w:r>
      <w:r>
        <w:rPr>
          <w:rFonts w:hint="eastAsia" w:ascii="仿宋_GB2312" w:eastAsia="仿宋_GB2312"/>
          <w:sz w:val="32"/>
        </w:rPr>
        <w:t>号</w:t>
      </w:r>
    </w:p>
    <w:p>
      <w:pPr>
        <w:spacing w:line="500" w:lineRule="exact"/>
        <w:jc w:val="center"/>
        <w:rPr>
          <w:color w:val="FF3300"/>
          <w:sz w:val="52"/>
        </w:rPr>
      </w:pPr>
    </w:p>
    <w:p>
      <w:pPr>
        <w:spacing w:line="500" w:lineRule="exact"/>
        <w:jc w:val="center"/>
        <w:rPr>
          <w:color w:val="FF3300"/>
          <w:sz w:val="5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柳城县人民政府办公室关于</w:t>
      </w:r>
      <w:r>
        <w:rPr>
          <w:rFonts w:hint="eastAsia" w:ascii="方正小标宋简体" w:hAnsi="宋体" w:eastAsia="方正小标宋简体"/>
          <w:sz w:val="44"/>
          <w:szCs w:val="44"/>
          <w:lang w:val="en-US" w:eastAsia="zh-CN"/>
        </w:rPr>
        <w:t>印发</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宋体" w:hAnsi="宋体"/>
          <w:b/>
          <w:sz w:val="36"/>
          <w:szCs w:val="36"/>
        </w:rPr>
      </w:pPr>
      <w:r>
        <w:rPr>
          <w:rFonts w:hint="eastAsia" w:ascii="方正小标宋简体" w:hAnsi="宋体" w:eastAsia="方正小标宋简体"/>
          <w:sz w:val="44"/>
          <w:szCs w:val="44"/>
          <w:lang w:val="en-US" w:eastAsia="zh-CN"/>
        </w:rPr>
        <w:t>柳城县中医药发展“十四五”规划</w:t>
      </w:r>
      <w:r>
        <w:rPr>
          <w:rFonts w:hint="eastAsia" w:ascii="方正小标宋简体" w:hAnsi="宋体" w:eastAsia="方正小标宋简体"/>
          <w:sz w:val="44"/>
          <w:szCs w:val="44"/>
        </w:rPr>
        <w:t>的通知</w:t>
      </w:r>
    </w:p>
    <w:p>
      <w:pPr>
        <w:spacing w:line="662" w:lineRule="exact"/>
        <w:jc w:val="center"/>
        <w:rPr>
          <w:rFonts w:ascii="宋体" w:hAnsi="宋体"/>
          <w:b/>
          <w:sz w:val="36"/>
          <w:szCs w:val="36"/>
        </w:rPr>
      </w:pPr>
    </w:p>
    <w:p>
      <w:pPr>
        <w:spacing w:line="560" w:lineRule="exact"/>
        <w:rPr>
          <w:rFonts w:ascii="仿宋_GB2312" w:eastAsia="仿宋_GB2312"/>
          <w:sz w:val="32"/>
          <w:szCs w:val="32"/>
        </w:rPr>
      </w:pPr>
      <w:r>
        <w:rPr>
          <w:rFonts w:hint="eastAsia" w:ascii="仿宋_GB2312" w:eastAsia="仿宋_GB2312"/>
          <w:sz w:val="32"/>
          <w:szCs w:val="32"/>
        </w:rPr>
        <w:t>各乡镇人民政府、华侨管理区，县人民政府各组成部门：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《柳城县中医药发展“十四五”规划》已经</w:t>
      </w:r>
      <w:r>
        <w:rPr>
          <w:rFonts w:hint="eastAsia" w:ascii="仿宋_GB2312" w:eastAsia="仿宋_GB2312"/>
          <w:sz w:val="32"/>
          <w:szCs w:val="32"/>
          <w:lang w:val="en-US" w:eastAsia="zh-CN"/>
        </w:rPr>
        <w:t>县</w:t>
      </w:r>
      <w:r>
        <w:rPr>
          <w:rFonts w:hint="eastAsia" w:ascii="仿宋_GB2312" w:eastAsia="仿宋_GB2312"/>
          <w:sz w:val="32"/>
          <w:szCs w:val="32"/>
        </w:rPr>
        <w:t>人民政府同意，现印发给你们，请认真组织实施。</w:t>
      </w: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4480" w:firstLineChars="1400"/>
        <w:rPr>
          <w:rFonts w:ascii="仿宋_GB2312" w:eastAsia="仿宋_GB2312"/>
          <w:sz w:val="32"/>
          <w:szCs w:val="32"/>
        </w:rPr>
      </w:pPr>
      <w:r>
        <w:rPr>
          <w:rFonts w:hint="eastAsia" w:ascii="仿宋_GB2312" w:eastAsia="仿宋_GB2312"/>
          <w:sz w:val="32"/>
          <w:szCs w:val="32"/>
        </w:rPr>
        <w:t>柳城县人民政府办公室</w:t>
      </w:r>
    </w:p>
    <w:p>
      <w:pPr>
        <w:wordWrap w:val="0"/>
        <w:spacing w:line="560" w:lineRule="exact"/>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eastAsia="仿宋_GB2312"/>
          <w:sz w:val="32"/>
          <w:szCs w:val="32"/>
        </w:rPr>
        <w:t>日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b w:val="0"/>
          <w:bCs/>
          <w:sz w:val="32"/>
          <w:szCs w:val="32"/>
          <w:lang w:eastAsia="zh-CN"/>
        </w:rPr>
        <w:t>（</w:t>
      </w:r>
      <w:r>
        <w:rPr>
          <w:rFonts w:hint="eastAsia" w:ascii="方正小标宋简体" w:hAnsi="方正小标宋简体" w:eastAsia="方正小标宋简体" w:cs="方正小标宋简体"/>
          <w:b w:val="0"/>
          <w:bCs/>
          <w:sz w:val="32"/>
          <w:szCs w:val="32"/>
        </w:rPr>
        <w:t>公开方式：</w:t>
      </w:r>
      <w:r>
        <w:rPr>
          <w:rFonts w:hint="eastAsia" w:ascii="仿宋_GB2312" w:eastAsia="仿宋_GB2312"/>
          <w:sz w:val="32"/>
          <w:szCs w:val="32"/>
        </w:rPr>
        <w:t xml:space="preserve">主动公开）  </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柳城县中医药发展“十四五”规划</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21—</w:t>
      </w: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25</w:t>
      </w:r>
      <w:r>
        <w:rPr>
          <w:rFonts w:hint="eastAsia" w:ascii="方正小标宋简体" w:hAnsi="方正小标宋简体" w:eastAsia="方正小标宋简体" w:cs="方正小标宋简体"/>
          <w:b w:val="0"/>
          <w:bCs/>
          <w:sz w:val="44"/>
          <w:szCs w:val="44"/>
        </w:rPr>
        <w:t>年）</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 xml:space="preserve">               </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中医药是中华民族传统文化的瑰宝，发展中医药事业，对于深化医药卫生体制改革，提高人民群众健康水平，弘扬中华文化以及促进健康</w:t>
      </w:r>
      <w:r>
        <w:rPr>
          <w:rFonts w:hint="eastAsia" w:ascii="仿宋_GB2312" w:hAnsi="仿宋_GB2312" w:eastAsia="仿宋_GB2312" w:cs="仿宋_GB2312"/>
          <w:sz w:val="32"/>
          <w:szCs w:val="32"/>
          <w:highlight w:val="none"/>
          <w:lang w:val="en-US" w:eastAsia="zh-CN"/>
        </w:rPr>
        <w:t>柳城</w:t>
      </w:r>
      <w:r>
        <w:rPr>
          <w:rFonts w:hint="eastAsia" w:ascii="仿宋_GB2312" w:hAnsi="仿宋_GB2312" w:eastAsia="仿宋_GB2312" w:cs="仿宋_GB2312"/>
          <w:sz w:val="32"/>
          <w:szCs w:val="32"/>
          <w:highlight w:val="none"/>
        </w:rPr>
        <w:t>发展具有十分重要的意义。</w:t>
      </w:r>
      <w:r>
        <w:rPr>
          <w:rFonts w:hint="default" w:ascii="Times New Roman" w:hAnsi="Times New Roman" w:eastAsia="仿宋_GB2312" w:cs="Times New Roman"/>
          <w:b w:val="0"/>
          <w:bCs w:val="0"/>
          <w:color w:val="000000"/>
          <w:sz w:val="32"/>
          <w:szCs w:val="32"/>
          <w:highlight w:val="none"/>
        </w:rPr>
        <w:t>为贯彻落实习近平总书记关于中医药工作</w:t>
      </w:r>
      <w:r>
        <w:rPr>
          <w:rFonts w:hint="eastAsia" w:ascii="Times New Roman" w:hAnsi="Times New Roman" w:eastAsia="仿宋_GB2312" w:cs="Times New Roman"/>
          <w:b w:val="0"/>
          <w:bCs w:val="0"/>
          <w:color w:val="000000"/>
          <w:sz w:val="32"/>
          <w:szCs w:val="32"/>
          <w:highlight w:val="none"/>
          <w:lang w:eastAsia="zh-CN"/>
        </w:rPr>
        <w:t>的重要论述</w:t>
      </w:r>
      <w:r>
        <w:rPr>
          <w:rFonts w:hint="default" w:ascii="Times New Roman" w:hAnsi="Times New Roman" w:eastAsia="仿宋_GB2312" w:cs="Times New Roman"/>
          <w:b w:val="0"/>
          <w:bCs w:val="0"/>
          <w:color w:val="000000"/>
          <w:sz w:val="32"/>
          <w:szCs w:val="32"/>
          <w:highlight w:val="none"/>
        </w:rPr>
        <w:t>，根据《中共中央 国务院关于促进中医药传承创新发展的意见》</w:t>
      </w:r>
      <w:r>
        <w:rPr>
          <w:rFonts w:hint="eastAsia" w:ascii="Times New Roman" w:hAnsi="Times New Roman" w:eastAsia="仿宋_GB2312" w:cs="Times New Roman"/>
          <w:b w:val="0"/>
          <w:bCs w:val="0"/>
          <w:color w:val="000000"/>
          <w:sz w:val="32"/>
          <w:szCs w:val="32"/>
          <w:highlight w:val="none"/>
          <w:lang w:eastAsia="zh-CN"/>
        </w:rPr>
        <w:t>《“健康广西</w:t>
      </w:r>
      <w:r>
        <w:rPr>
          <w:rFonts w:hint="eastAsia" w:ascii="仿宋_GB2312" w:hAnsi="仿宋_GB2312" w:eastAsia="仿宋_GB2312" w:cs="仿宋_GB2312"/>
          <w:b w:val="0"/>
          <w:bCs w:val="0"/>
          <w:color w:val="000000"/>
          <w:sz w:val="32"/>
          <w:szCs w:val="32"/>
          <w:highlight w:val="none"/>
          <w:lang w:val="en-US" w:eastAsia="zh-CN"/>
        </w:rPr>
        <w:t>2030</w:t>
      </w:r>
      <w:r>
        <w:rPr>
          <w:rFonts w:hint="eastAsia" w:ascii="Times New Roman" w:hAnsi="Times New Roman" w:eastAsia="仿宋_GB2312" w:cs="Times New Roman"/>
          <w:b w:val="0"/>
          <w:bCs w:val="0"/>
          <w:color w:val="000000"/>
          <w:sz w:val="32"/>
          <w:szCs w:val="32"/>
          <w:highlight w:val="none"/>
          <w:lang w:eastAsia="zh-CN"/>
        </w:rPr>
        <w:t>”</w:t>
      </w:r>
      <w:r>
        <w:rPr>
          <w:rFonts w:hint="eastAsia" w:ascii="Times New Roman" w:hAnsi="Times New Roman" w:eastAsia="仿宋_GB2312" w:cs="Times New Roman"/>
          <w:b w:val="0"/>
          <w:bCs w:val="0"/>
          <w:color w:val="000000"/>
          <w:sz w:val="32"/>
          <w:szCs w:val="32"/>
          <w:highlight w:val="none"/>
          <w:lang w:val="en-US" w:eastAsia="zh-CN"/>
        </w:rPr>
        <w:t>规划</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《广西中医药壮瑶医药发展</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十四五</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rPr>
        <w:t>规划》</w:t>
      </w:r>
      <w:r>
        <w:rPr>
          <w:rFonts w:hint="eastAsia" w:ascii="Times New Roman" w:hAnsi="Times New Roman" w:eastAsia="仿宋_GB2312" w:cs="Times New Roman"/>
          <w:b w:val="0"/>
          <w:bCs w:val="0"/>
          <w:color w:val="000000"/>
          <w:sz w:val="32"/>
          <w:szCs w:val="32"/>
          <w:highlight w:val="none"/>
          <w:lang w:eastAsia="zh-CN"/>
        </w:rPr>
        <w:t>《柳州市国民经济和社会发展第十四个五年规划和</w:t>
      </w:r>
      <w:r>
        <w:rPr>
          <w:rFonts w:hint="eastAsia" w:ascii="Times New Roman" w:hAnsi="Times New Roman" w:eastAsia="仿宋_GB2312" w:cs="Times New Roman"/>
          <w:b w:val="0"/>
          <w:bCs w:val="0"/>
          <w:color w:val="000000"/>
          <w:sz w:val="32"/>
          <w:szCs w:val="32"/>
          <w:highlight w:val="none"/>
          <w:lang w:val="en-US" w:eastAsia="zh-CN"/>
        </w:rPr>
        <w:t>20</w:t>
      </w:r>
      <w:r>
        <w:rPr>
          <w:rFonts w:hint="eastAsia" w:eastAsia="仿宋_GB2312" w:cs="Times New Roman"/>
          <w:b w:val="0"/>
          <w:bCs w:val="0"/>
          <w:color w:val="000000"/>
          <w:sz w:val="32"/>
          <w:szCs w:val="32"/>
          <w:highlight w:val="none"/>
          <w:lang w:val="en-US" w:eastAsia="zh-CN"/>
        </w:rPr>
        <w:t>3</w:t>
      </w:r>
      <w:r>
        <w:rPr>
          <w:rFonts w:hint="eastAsia" w:ascii="Times New Roman" w:hAnsi="Times New Roman" w:eastAsia="仿宋_GB2312" w:cs="Times New Roman"/>
          <w:b w:val="0"/>
          <w:bCs w:val="0"/>
          <w:color w:val="000000"/>
          <w:sz w:val="32"/>
          <w:szCs w:val="32"/>
          <w:highlight w:val="none"/>
          <w:lang w:val="en-US" w:eastAsia="zh-CN"/>
        </w:rPr>
        <w:t>5年远景目标纲要</w:t>
      </w:r>
      <w:r>
        <w:rPr>
          <w:rFonts w:hint="eastAsia" w:ascii="Times New Roman" w:hAnsi="Times New Roman" w:eastAsia="仿宋_GB2312" w:cs="Times New Roman"/>
          <w:b w:val="0"/>
          <w:bCs w:val="0"/>
          <w:color w:val="000000"/>
          <w:sz w:val="32"/>
          <w:szCs w:val="32"/>
          <w:highlight w:val="none"/>
          <w:lang w:eastAsia="zh-CN"/>
        </w:rPr>
        <w:t>》《柳州市卫生健康事业发展“十四五”规划》等文件精神</w:t>
      </w:r>
      <w:r>
        <w:rPr>
          <w:rFonts w:hint="default" w:ascii="Times New Roman" w:hAnsi="Times New Roman" w:eastAsia="仿宋_GB2312" w:cs="Times New Roman"/>
          <w:b w:val="0"/>
          <w:bCs w:val="0"/>
          <w:color w:val="000000"/>
          <w:sz w:val="32"/>
          <w:szCs w:val="32"/>
          <w:highlight w:val="none"/>
        </w:rPr>
        <w:t>，</w:t>
      </w:r>
      <w:r>
        <w:rPr>
          <w:rFonts w:hint="eastAsia" w:ascii="仿宋_GB2312" w:hAnsi="仿宋_GB2312" w:eastAsia="仿宋_GB2312" w:cs="仿宋_GB2312"/>
          <w:color w:val="000000"/>
          <w:sz w:val="32"/>
          <w:szCs w:val="32"/>
          <w:highlight w:val="none"/>
        </w:rPr>
        <w:t>促进</w:t>
      </w:r>
      <w:r>
        <w:rPr>
          <w:rFonts w:hint="eastAsia" w:ascii="仿宋_GB2312" w:hAnsi="仿宋_GB2312" w:eastAsia="仿宋_GB2312" w:cs="仿宋_GB2312"/>
          <w:color w:val="000000"/>
          <w:sz w:val="32"/>
          <w:szCs w:val="32"/>
          <w:highlight w:val="none"/>
          <w:lang w:val="en-US" w:eastAsia="zh-CN"/>
        </w:rPr>
        <w:t>柳城</w:t>
      </w:r>
      <w:r>
        <w:rPr>
          <w:rFonts w:hint="eastAsia" w:ascii="仿宋_GB2312" w:hAnsi="仿宋_GB2312" w:eastAsia="仿宋_GB2312" w:cs="仿宋_GB2312"/>
          <w:color w:val="000000"/>
          <w:sz w:val="32"/>
          <w:szCs w:val="32"/>
          <w:highlight w:val="none"/>
        </w:rPr>
        <w:t>县中医药</w:t>
      </w:r>
      <w:r>
        <w:rPr>
          <w:rFonts w:hint="eastAsia" w:ascii="仿宋_GB2312" w:hAnsi="仿宋_GB2312" w:eastAsia="仿宋_GB2312" w:cs="仿宋_GB2312"/>
          <w:sz w:val="32"/>
          <w:szCs w:val="32"/>
          <w:highlight w:val="none"/>
        </w:rPr>
        <w:t>事业健康、快速发展，结合我县实际，特制定本规划。</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default" w:ascii="Times New Roman" w:hAnsi="Times New Roman" w:eastAsia="黑体" w:cs="Times New Roman"/>
          <w:b w:val="0"/>
          <w:bCs w:val="0"/>
          <w:color w:val="000000"/>
          <w:sz w:val="32"/>
          <w:szCs w:val="32"/>
          <w:highlight w:val="none"/>
        </w:rPr>
      </w:pPr>
      <w:bookmarkStart w:id="0" w:name="_Toc838328037_WPSOffice_Level1"/>
      <w:bookmarkStart w:id="1" w:name="_Toc9700"/>
      <w:r>
        <w:rPr>
          <w:rFonts w:hint="default" w:ascii="Times New Roman" w:hAnsi="Times New Roman" w:eastAsia="黑体" w:cs="Times New Roman"/>
          <w:b w:val="0"/>
          <w:bCs w:val="0"/>
          <w:color w:val="000000"/>
          <w:sz w:val="32"/>
          <w:szCs w:val="32"/>
          <w:highlight w:val="none"/>
        </w:rPr>
        <w:t>一、规划背景</w:t>
      </w:r>
      <w:bookmarkEnd w:id="0"/>
      <w:bookmarkEnd w:id="1"/>
    </w:p>
    <w:p>
      <w:pPr>
        <w:pStyle w:val="3"/>
        <w:pageBreakBefore w:val="0"/>
        <w:kinsoku/>
        <w:wordWrap/>
        <w:overflowPunct/>
        <w:topLinePunct w:val="0"/>
        <w:bidi w:val="0"/>
        <w:spacing w:before="0" w:after="0" w:line="520" w:lineRule="exact"/>
        <w:ind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bookmarkStart w:id="2" w:name="_Toc8619"/>
      <w:bookmarkStart w:id="3" w:name="_Toc1483383541_WPSOffice_Level2"/>
      <w:r>
        <w:rPr>
          <w:rFonts w:hint="eastAsia" w:ascii="楷体_GB2312" w:hAnsi="楷体_GB2312" w:eastAsia="楷体_GB2312" w:cs="楷体_GB2312"/>
          <w:b w:val="0"/>
          <w:bCs w:val="0"/>
          <w:color w:val="000000"/>
          <w:kern w:val="2"/>
          <w:sz w:val="32"/>
          <w:szCs w:val="32"/>
          <w:highlight w:val="none"/>
          <w:lang w:val="en-US" w:eastAsia="zh-CN" w:bidi="ar-SA"/>
        </w:rPr>
        <w:t>（一）</w:t>
      </w:r>
      <w:bookmarkEnd w:id="2"/>
      <w:r>
        <w:rPr>
          <w:rFonts w:hint="eastAsia" w:ascii="楷体_GB2312" w:hAnsi="楷体_GB2312" w:eastAsia="楷体_GB2312" w:cs="楷体_GB2312"/>
          <w:b w:val="0"/>
          <w:bCs w:val="0"/>
          <w:color w:val="000000"/>
          <w:kern w:val="2"/>
          <w:sz w:val="32"/>
          <w:szCs w:val="32"/>
          <w:highlight w:val="none"/>
          <w:lang w:val="en-US" w:eastAsia="zh-CN" w:bidi="ar-SA"/>
        </w:rPr>
        <w:t>发展基础</w:t>
      </w:r>
      <w:bookmarkEnd w:id="3"/>
      <w:r>
        <w:rPr>
          <w:rFonts w:hint="eastAsia" w:ascii="楷体_GB2312" w:hAnsi="楷体_GB2312" w:eastAsia="楷体_GB2312" w:cs="楷体_GB2312"/>
          <w:b w:val="0"/>
          <w:bCs w:val="0"/>
          <w:color w:val="000000"/>
          <w:kern w:val="2"/>
          <w:sz w:val="32"/>
          <w:szCs w:val="32"/>
          <w:highlight w:val="none"/>
          <w:lang w:val="en-US" w:eastAsia="zh-CN" w:bidi="ar-SA"/>
        </w:rPr>
        <w:t>。</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 w:val="0"/>
          <w:bCs w:val="0"/>
          <w:color w:val="000000"/>
          <w:spacing w:val="-11"/>
          <w:sz w:val="32"/>
          <w:szCs w:val="32"/>
          <w:highlight w:val="none"/>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十三五</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期间，在</w:t>
      </w:r>
      <w:r>
        <w:rPr>
          <w:rFonts w:hint="eastAsia" w:ascii="仿宋_GB2312" w:hAnsi="仿宋_GB2312" w:eastAsia="仿宋_GB2312" w:cs="仿宋_GB2312"/>
          <w:b w:val="0"/>
          <w:bCs w:val="0"/>
          <w:color w:val="000000"/>
          <w:sz w:val="32"/>
          <w:szCs w:val="32"/>
          <w:highlight w:val="none"/>
          <w:lang w:val="en-US" w:eastAsia="zh-CN"/>
        </w:rPr>
        <w:t>柳州市</w:t>
      </w:r>
      <w:r>
        <w:rPr>
          <w:rFonts w:hint="eastAsia" w:ascii="仿宋_GB2312" w:hAnsi="仿宋_GB2312" w:eastAsia="仿宋_GB2312" w:cs="仿宋_GB2312"/>
          <w:b w:val="0"/>
          <w:bCs w:val="0"/>
          <w:color w:val="000000"/>
          <w:sz w:val="32"/>
          <w:szCs w:val="32"/>
          <w:highlight w:val="none"/>
        </w:rPr>
        <w:t>委、</w:t>
      </w:r>
      <w:r>
        <w:rPr>
          <w:rFonts w:hint="eastAsia" w:ascii="仿宋_GB2312" w:hAnsi="仿宋_GB2312" w:eastAsia="仿宋_GB2312" w:cs="仿宋_GB2312"/>
          <w:b w:val="0"/>
          <w:bCs w:val="0"/>
          <w:color w:val="000000"/>
          <w:sz w:val="32"/>
          <w:szCs w:val="32"/>
          <w:highlight w:val="none"/>
          <w:lang w:val="en-US" w:eastAsia="zh-CN"/>
        </w:rPr>
        <w:t>市</w:t>
      </w:r>
      <w:r>
        <w:rPr>
          <w:rFonts w:hint="eastAsia" w:ascii="仿宋_GB2312" w:hAnsi="仿宋_GB2312" w:eastAsia="仿宋_GB2312" w:cs="仿宋_GB2312"/>
          <w:b w:val="0"/>
          <w:bCs w:val="0"/>
          <w:color w:val="000000"/>
          <w:sz w:val="32"/>
          <w:szCs w:val="32"/>
          <w:highlight w:val="none"/>
        </w:rPr>
        <w:t>政府的正确领导，</w:t>
      </w:r>
      <w:r>
        <w:rPr>
          <w:rFonts w:hint="eastAsia" w:ascii="仿宋_GB2312" w:hAnsi="仿宋_GB2312" w:eastAsia="仿宋_GB2312" w:cs="仿宋_GB2312"/>
          <w:b w:val="0"/>
          <w:bCs w:val="0"/>
          <w:color w:val="000000"/>
          <w:sz w:val="32"/>
          <w:szCs w:val="32"/>
          <w:highlight w:val="none"/>
          <w:lang w:val="en-US" w:eastAsia="zh-CN"/>
        </w:rPr>
        <w:t>柳城</w:t>
      </w:r>
      <w:r>
        <w:rPr>
          <w:rFonts w:hint="eastAsia" w:ascii="仿宋_GB2312" w:hAnsi="仿宋_GB2312" w:eastAsia="仿宋_GB2312" w:cs="仿宋_GB2312"/>
          <w:b w:val="0"/>
          <w:bCs w:val="0"/>
          <w:color w:val="000000"/>
          <w:sz w:val="32"/>
          <w:szCs w:val="32"/>
          <w:highlight w:val="none"/>
          <w:lang w:eastAsia="zh-CN"/>
        </w:rPr>
        <w:t>县</w:t>
      </w:r>
      <w:r>
        <w:rPr>
          <w:rFonts w:hint="eastAsia" w:ascii="仿宋_GB2312" w:hAnsi="仿宋_GB2312" w:eastAsia="仿宋_GB2312" w:cs="仿宋_GB2312"/>
          <w:b w:val="0"/>
          <w:bCs w:val="0"/>
          <w:color w:val="000000"/>
          <w:spacing w:val="-11"/>
          <w:sz w:val="32"/>
          <w:szCs w:val="32"/>
          <w:highlight w:val="none"/>
        </w:rPr>
        <w:t>高度重视中医药事业发展，多部门联动，统筹推进，取得了显著成效。</w:t>
      </w:r>
    </w:p>
    <w:p>
      <w:pPr>
        <w:pageBreakBefore w:val="0"/>
        <w:kinsoku/>
        <w:wordWrap/>
        <w:overflowPunct/>
        <w:topLinePunct w:val="0"/>
        <w:bidi w:val="0"/>
        <w:adjustRightInd w:val="0"/>
        <w:spacing w:line="520" w:lineRule="exact"/>
        <w:ind w:firstLine="627" w:firstLineChars="196"/>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新冠肺炎疫情发生后，</w:t>
      </w:r>
      <w:r>
        <w:rPr>
          <w:rFonts w:hint="eastAsia" w:ascii="仿宋_GB2312" w:hAnsi="仿宋_GB2312" w:eastAsia="仿宋_GB2312" w:cs="仿宋_GB2312"/>
          <w:b w:val="0"/>
          <w:bCs w:val="0"/>
          <w:color w:val="000000"/>
          <w:sz w:val="32"/>
          <w:szCs w:val="32"/>
          <w:highlight w:val="none"/>
          <w:lang w:val="en-US" w:eastAsia="zh-CN"/>
        </w:rPr>
        <w:t>柳城</w:t>
      </w:r>
      <w:r>
        <w:rPr>
          <w:rFonts w:hint="eastAsia" w:ascii="仿宋_GB2312" w:hAnsi="仿宋_GB2312" w:eastAsia="仿宋_GB2312" w:cs="仿宋_GB2312"/>
          <w:b w:val="0"/>
          <w:bCs w:val="0"/>
          <w:color w:val="000000"/>
          <w:sz w:val="32"/>
          <w:szCs w:val="32"/>
          <w:highlight w:val="none"/>
          <w:lang w:eastAsia="zh-CN"/>
        </w:rPr>
        <w:t>县中医</w:t>
      </w:r>
      <w:r>
        <w:rPr>
          <w:rFonts w:hint="eastAsia" w:ascii="仿宋_GB2312" w:hAnsi="仿宋_GB2312" w:eastAsia="仿宋_GB2312" w:cs="仿宋_GB2312"/>
          <w:b w:val="0"/>
          <w:bCs w:val="0"/>
          <w:color w:val="000000"/>
          <w:sz w:val="32"/>
          <w:szCs w:val="32"/>
          <w:highlight w:val="none"/>
          <w:lang w:val="en-US" w:eastAsia="zh-CN"/>
        </w:rPr>
        <w:t>医</w:t>
      </w:r>
      <w:r>
        <w:rPr>
          <w:rFonts w:hint="eastAsia" w:ascii="仿宋_GB2312" w:hAnsi="仿宋_GB2312" w:eastAsia="仿宋_GB2312" w:cs="仿宋_GB2312"/>
          <w:b w:val="0"/>
          <w:bCs w:val="0"/>
          <w:color w:val="000000"/>
          <w:sz w:val="32"/>
          <w:szCs w:val="32"/>
          <w:highlight w:val="none"/>
          <w:lang w:eastAsia="zh-CN"/>
        </w:rPr>
        <w:t>院成立</w:t>
      </w:r>
      <w:r>
        <w:rPr>
          <w:rFonts w:hint="eastAsia" w:ascii="仿宋_GB2312" w:hAnsi="仿宋_GB2312" w:eastAsia="仿宋_GB2312" w:cs="仿宋_GB2312"/>
          <w:b w:val="0"/>
          <w:bCs w:val="0"/>
          <w:color w:val="000000"/>
          <w:sz w:val="32"/>
          <w:szCs w:val="32"/>
          <w:highlight w:val="none"/>
        </w:rPr>
        <w:t>新型冠状病毒感染的肺炎中医药救治专家组</w:t>
      </w:r>
      <w:r>
        <w:rPr>
          <w:rFonts w:hint="eastAsia" w:ascii="仿宋_GB2312" w:hAnsi="仿宋_GB2312" w:eastAsia="仿宋_GB2312" w:cs="仿宋_GB2312"/>
          <w:b w:val="0"/>
          <w:bCs w:val="0"/>
          <w:color w:val="000000"/>
          <w:sz w:val="32"/>
          <w:szCs w:val="32"/>
          <w:highlight w:val="none"/>
          <w:lang w:eastAsia="zh-CN"/>
        </w:rPr>
        <w:t>，提供中医药服务，</w:t>
      </w:r>
      <w:r>
        <w:rPr>
          <w:rFonts w:hint="eastAsia" w:ascii="仿宋_GB2312" w:hAnsi="仿宋_GB2312" w:eastAsia="仿宋_GB2312" w:cs="仿宋_GB2312"/>
          <w:sz w:val="32"/>
          <w:szCs w:val="32"/>
          <w:highlight w:val="none"/>
        </w:rPr>
        <w:t>推出了防疫汤药，展现出了中医药的强大生命力。</w:t>
      </w:r>
    </w:p>
    <w:p>
      <w:pPr>
        <w:pageBreakBefore w:val="0"/>
        <w:kinsoku/>
        <w:wordWrap/>
        <w:overflowPunct/>
        <w:topLinePunct w:val="0"/>
        <w:bidi w:val="0"/>
        <w:spacing w:line="520" w:lineRule="exact"/>
        <w:ind w:firstLine="640" w:firstLineChars="200"/>
        <w:textAlignment w:val="auto"/>
        <w:rPr>
          <w:rFonts w:hint="eastAsia" w:ascii="Times New Roman" w:hAnsi="Times New Roman" w:eastAsia="仿宋_GB2312" w:cs="Times New Roman"/>
          <w:b/>
          <w:bCs/>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rPr>
        <w:t>基层中医药服务网络不断健全。</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十三五</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期间，全</w:t>
      </w:r>
      <w:r>
        <w:rPr>
          <w:rFonts w:hint="eastAsia" w:ascii="仿宋_GB2312" w:hAnsi="仿宋_GB2312" w:eastAsia="仿宋_GB2312" w:cs="仿宋_GB2312"/>
          <w:b w:val="0"/>
          <w:bCs w:val="0"/>
          <w:color w:val="000000"/>
          <w:sz w:val="32"/>
          <w:szCs w:val="32"/>
          <w:highlight w:val="none"/>
          <w:lang w:eastAsia="zh-CN"/>
        </w:rPr>
        <w:t>县</w:t>
      </w:r>
      <w:r>
        <w:rPr>
          <w:rFonts w:hint="eastAsia" w:ascii="仿宋_GB2312" w:hAnsi="仿宋_GB2312" w:eastAsia="仿宋_GB2312" w:cs="仿宋_GB2312"/>
          <w:b w:val="0"/>
          <w:bCs w:val="0"/>
          <w:color w:val="000000"/>
          <w:sz w:val="32"/>
          <w:szCs w:val="32"/>
          <w:highlight w:val="none"/>
        </w:rPr>
        <w:t>乡镇卫生院设置中医馆增加至</w:t>
      </w:r>
      <w:r>
        <w:rPr>
          <w:rFonts w:hint="eastAsia" w:ascii="仿宋_GB2312" w:hAnsi="仿宋_GB2312" w:eastAsia="仿宋_GB2312" w:cs="仿宋_GB2312"/>
          <w:b w:val="0"/>
          <w:bCs w:val="0"/>
          <w:color w:val="000000"/>
          <w:sz w:val="32"/>
          <w:szCs w:val="32"/>
          <w:highlight w:val="none"/>
          <w:lang w:val="en-US" w:eastAsia="zh-CN"/>
        </w:rPr>
        <w:t>13个</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全</w:t>
      </w:r>
      <w:r>
        <w:rPr>
          <w:rFonts w:hint="eastAsia" w:ascii="仿宋_GB2312" w:hAnsi="仿宋_GB2312" w:eastAsia="仿宋_GB2312" w:cs="仿宋_GB2312"/>
          <w:b w:val="0"/>
          <w:bCs w:val="0"/>
          <w:color w:val="000000"/>
          <w:sz w:val="32"/>
          <w:szCs w:val="32"/>
          <w:highlight w:val="none"/>
          <w:lang w:val="en-US" w:eastAsia="zh-CN"/>
        </w:rPr>
        <w:t>县100</w:t>
      </w:r>
      <w:r>
        <w:rPr>
          <w:rFonts w:hint="eastAsia" w:ascii="仿宋_GB2312" w:hAnsi="仿宋_GB2312" w:eastAsia="仿宋_GB2312" w:cs="仿宋_GB2312"/>
          <w:b w:val="0"/>
          <w:bCs w:val="0"/>
          <w:color w:val="000000"/>
          <w:sz w:val="32"/>
          <w:szCs w:val="32"/>
          <w:highlight w:val="none"/>
        </w:rPr>
        <w:t>%的乡镇卫生院设置中医馆。2020年，</w:t>
      </w:r>
      <w:r>
        <w:rPr>
          <w:rFonts w:hint="eastAsia" w:ascii="仿宋_GB2312" w:hAnsi="仿宋_GB2312" w:eastAsia="仿宋_GB2312" w:cs="仿宋_GB2312"/>
          <w:b w:val="0"/>
          <w:bCs w:val="0"/>
          <w:color w:val="000000"/>
          <w:sz w:val="32"/>
          <w:szCs w:val="32"/>
          <w:highlight w:val="none"/>
          <w:lang w:val="en-US" w:eastAsia="zh-CN"/>
        </w:rPr>
        <w:t>100%</w:t>
      </w:r>
      <w:r>
        <w:rPr>
          <w:rFonts w:hint="eastAsia" w:ascii="仿宋_GB2312" w:hAnsi="仿宋_GB2312" w:eastAsia="仿宋_GB2312" w:cs="仿宋_GB2312"/>
          <w:b w:val="0"/>
          <w:bCs w:val="0"/>
          <w:color w:val="000000"/>
          <w:sz w:val="32"/>
          <w:szCs w:val="32"/>
          <w:highlight w:val="none"/>
        </w:rPr>
        <w:t>乡镇卫生院</w:t>
      </w:r>
      <w:r>
        <w:rPr>
          <w:rFonts w:hint="eastAsia" w:ascii="仿宋_GB2312" w:hAnsi="仿宋_GB2312" w:eastAsia="仿宋_GB2312" w:cs="仿宋_GB2312"/>
          <w:b w:val="0"/>
          <w:bCs w:val="0"/>
          <w:color w:val="000000"/>
          <w:sz w:val="32"/>
          <w:szCs w:val="32"/>
          <w:highlight w:val="none"/>
          <w:lang w:eastAsia="zh-CN"/>
        </w:rPr>
        <w:t>及</w:t>
      </w:r>
      <w:r>
        <w:rPr>
          <w:rFonts w:hint="eastAsia" w:ascii="仿宋_GB2312" w:hAnsi="仿宋_GB2312" w:eastAsia="仿宋_GB2312" w:cs="仿宋_GB2312"/>
          <w:b w:val="0"/>
          <w:bCs w:val="0"/>
          <w:color w:val="000000"/>
          <w:sz w:val="32"/>
          <w:szCs w:val="32"/>
          <w:highlight w:val="none"/>
          <w:lang w:val="en-US" w:eastAsia="zh-CN"/>
        </w:rPr>
        <w:t>20%村卫生室</w:t>
      </w:r>
      <w:r>
        <w:rPr>
          <w:rFonts w:hint="eastAsia" w:ascii="仿宋_GB2312" w:hAnsi="仿宋_GB2312" w:eastAsia="仿宋_GB2312" w:cs="仿宋_GB2312"/>
          <w:b w:val="0"/>
          <w:bCs w:val="0"/>
          <w:color w:val="000000"/>
          <w:sz w:val="32"/>
          <w:szCs w:val="32"/>
          <w:highlight w:val="none"/>
        </w:rPr>
        <w:t>能提供中医药服务；2020年，全</w:t>
      </w:r>
      <w:r>
        <w:rPr>
          <w:rFonts w:hint="eastAsia" w:ascii="仿宋_GB2312" w:hAnsi="仿宋_GB2312" w:eastAsia="仿宋_GB2312" w:cs="仿宋_GB2312"/>
          <w:b w:val="0"/>
          <w:bCs w:val="0"/>
          <w:color w:val="000000"/>
          <w:sz w:val="32"/>
          <w:szCs w:val="32"/>
          <w:highlight w:val="none"/>
          <w:lang w:val="en-US" w:eastAsia="zh-CN"/>
        </w:rPr>
        <w:t>县</w:t>
      </w:r>
      <w:r>
        <w:rPr>
          <w:rFonts w:hint="eastAsia" w:ascii="仿宋_GB2312" w:hAnsi="仿宋_GB2312" w:eastAsia="仿宋_GB2312" w:cs="仿宋_GB2312"/>
          <w:b w:val="0"/>
          <w:bCs w:val="0"/>
          <w:color w:val="000000"/>
          <w:sz w:val="32"/>
          <w:szCs w:val="32"/>
          <w:highlight w:val="none"/>
        </w:rPr>
        <w:t>65岁及以上老年人中医药健康管理率</w:t>
      </w:r>
      <w:r>
        <w:rPr>
          <w:rFonts w:hint="eastAsia" w:ascii="仿宋_GB2312" w:hAnsi="仿宋_GB2312" w:eastAsia="仿宋_GB2312" w:cs="仿宋_GB2312"/>
          <w:b w:val="0"/>
          <w:bCs w:val="0"/>
          <w:color w:val="000000"/>
          <w:sz w:val="32"/>
          <w:szCs w:val="32"/>
          <w:highlight w:val="none"/>
          <w:lang w:eastAsia="zh-CN"/>
        </w:rPr>
        <w:t>达到</w:t>
      </w:r>
      <w:r>
        <w:rPr>
          <w:rFonts w:hint="eastAsia" w:ascii="仿宋_GB2312" w:hAnsi="仿宋_GB2312" w:eastAsia="仿宋_GB2312" w:cs="仿宋_GB2312"/>
          <w:b w:val="0"/>
          <w:bCs w:val="0"/>
          <w:color w:val="000000"/>
          <w:sz w:val="32"/>
          <w:szCs w:val="32"/>
          <w:highlight w:val="none"/>
          <w:u w:val="none"/>
          <w:lang w:val="en-US" w:eastAsia="zh-CN"/>
        </w:rPr>
        <w:t xml:space="preserve">67.69 </w:t>
      </w:r>
      <w:r>
        <w:rPr>
          <w:rFonts w:hint="eastAsia" w:ascii="仿宋_GB2312" w:hAnsi="仿宋_GB2312" w:eastAsia="仿宋_GB2312" w:cs="仿宋_GB2312"/>
          <w:b w:val="0"/>
          <w:bCs w:val="0"/>
          <w:color w:val="000000"/>
          <w:sz w:val="32"/>
          <w:szCs w:val="32"/>
          <w:highlight w:val="none"/>
          <w:u w:val="none"/>
        </w:rPr>
        <w:t>%</w:t>
      </w:r>
      <w:r>
        <w:rPr>
          <w:rFonts w:hint="eastAsia" w:ascii="仿宋_GB2312" w:hAnsi="仿宋_GB2312" w:eastAsia="仿宋_GB2312" w:cs="仿宋_GB2312"/>
          <w:b w:val="0"/>
          <w:bCs w:val="0"/>
          <w:color w:val="000000"/>
          <w:sz w:val="32"/>
          <w:szCs w:val="32"/>
          <w:highlight w:val="none"/>
        </w:rPr>
        <w:t>；0</w:t>
      </w:r>
      <w:r>
        <w:rPr>
          <w:rFonts w:hint="eastAsia" w:ascii="仿宋_GB2312" w:hAnsi="仿宋_GB2312" w:eastAsia="仿宋_GB2312" w:cs="仿宋_GB2312"/>
          <w:b w:val="0"/>
          <w:bCs w:val="0"/>
          <w:color w:val="000000"/>
          <w:sz w:val="32"/>
          <w:szCs w:val="32"/>
          <w:highlight w:val="none"/>
          <w:lang w:val="en"/>
        </w:rPr>
        <w:t>-</w:t>
      </w:r>
      <w:r>
        <w:rPr>
          <w:rFonts w:hint="eastAsia" w:ascii="仿宋_GB2312" w:hAnsi="仿宋_GB2312" w:eastAsia="仿宋_GB2312" w:cs="仿宋_GB2312"/>
          <w:b w:val="0"/>
          <w:bCs w:val="0"/>
          <w:color w:val="000000"/>
          <w:sz w:val="32"/>
          <w:szCs w:val="32"/>
          <w:highlight w:val="none"/>
        </w:rPr>
        <w:t>36月龄儿童中医药健康管理率</w:t>
      </w:r>
      <w:r>
        <w:rPr>
          <w:rFonts w:hint="eastAsia" w:ascii="仿宋_GB2312" w:hAnsi="仿宋_GB2312" w:eastAsia="仿宋_GB2312" w:cs="仿宋_GB2312"/>
          <w:b w:val="0"/>
          <w:bCs w:val="0"/>
          <w:color w:val="000000"/>
          <w:sz w:val="32"/>
          <w:szCs w:val="32"/>
          <w:highlight w:val="none"/>
          <w:lang w:eastAsia="zh-CN"/>
        </w:rPr>
        <w:t>达到</w:t>
      </w:r>
      <w:r>
        <w:rPr>
          <w:rFonts w:hint="eastAsia" w:ascii="仿宋_GB2312" w:hAnsi="仿宋_GB2312" w:eastAsia="仿宋_GB2312" w:cs="仿宋_GB2312"/>
          <w:b w:val="0"/>
          <w:bCs w:val="0"/>
          <w:color w:val="000000"/>
          <w:sz w:val="32"/>
          <w:szCs w:val="32"/>
          <w:highlight w:val="none"/>
          <w:u w:val="none"/>
          <w:lang w:val="en-US" w:eastAsia="zh-CN"/>
        </w:rPr>
        <w:t xml:space="preserve">74.5 </w:t>
      </w:r>
      <w:r>
        <w:rPr>
          <w:rFonts w:hint="eastAsia" w:ascii="仿宋_GB2312" w:hAnsi="仿宋_GB2312" w:eastAsia="仿宋_GB2312" w:cs="仿宋_GB2312"/>
          <w:b w:val="0"/>
          <w:bCs w:val="0"/>
          <w:color w:val="000000"/>
          <w:sz w:val="32"/>
          <w:szCs w:val="32"/>
          <w:highlight w:val="none"/>
          <w:u w:val="none"/>
        </w:rPr>
        <w:t>%</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val="en-US" w:eastAsia="zh-CN"/>
        </w:rPr>
        <w:t>达到</w:t>
      </w:r>
      <w:r>
        <w:rPr>
          <w:rFonts w:hint="eastAsia" w:ascii="仿宋_GB2312" w:hAnsi="仿宋_GB2312" w:eastAsia="仿宋_GB2312" w:cs="仿宋_GB2312"/>
          <w:b w:val="0"/>
          <w:bCs w:val="0"/>
          <w:color w:val="000000"/>
          <w:sz w:val="32"/>
          <w:szCs w:val="32"/>
          <w:highlight w:val="none"/>
        </w:rPr>
        <w:t>自治区65%以上的要求。</w:t>
      </w:r>
    </w:p>
    <w:p>
      <w:pPr>
        <w:pStyle w:val="24"/>
        <w:pageBreakBefore w:val="0"/>
        <w:tabs>
          <w:tab w:val="left" w:pos="1032"/>
          <w:tab w:val="right" w:leader="dot" w:pos="8306"/>
        </w:tabs>
        <w:kinsoku/>
        <w:wordWrap/>
        <w:overflowPunct/>
        <w:topLinePunct w:val="0"/>
        <w:bidi w:val="0"/>
        <w:spacing w:line="520" w:lineRule="exact"/>
        <w:ind w:firstLine="627" w:firstLineChars="196"/>
        <w:jc w:val="both"/>
        <w:textAlignment w:val="auto"/>
        <w:rPr>
          <w:rFonts w:hint="default" w:ascii="Times New Roman" w:hAnsi="Times New Roman" w:eastAsia="仿宋_GB2312" w:cs="Times New Roman"/>
          <w:b/>
          <w:bCs/>
          <w:color w:val="000000"/>
          <w:sz w:val="32"/>
          <w:szCs w:val="32"/>
          <w:highlight w:val="none"/>
        </w:rPr>
      </w:pPr>
      <w:r>
        <w:rPr>
          <w:rFonts w:hint="default" w:ascii="Times New Roman" w:hAnsi="Times New Roman" w:eastAsia="仿宋_GB2312" w:cs="Times New Roman"/>
          <w:b w:val="0"/>
          <w:bCs w:val="0"/>
          <w:color w:val="000000"/>
          <w:sz w:val="32"/>
          <w:szCs w:val="32"/>
          <w:highlight w:val="none"/>
        </w:rPr>
        <w:t>中医药传承创新迈上新台阶。积极推进创新平台建设，</w:t>
      </w:r>
      <w:r>
        <w:rPr>
          <w:rFonts w:hint="eastAsia" w:eastAsia="仿宋_GB2312" w:cs="Times New Roman"/>
          <w:b w:val="0"/>
          <w:bCs w:val="0"/>
          <w:color w:val="000000"/>
          <w:sz w:val="32"/>
          <w:szCs w:val="32"/>
          <w:highlight w:val="none"/>
          <w:lang w:val="en-US" w:eastAsia="zh-CN"/>
        </w:rPr>
        <w:t>柳城</w:t>
      </w:r>
      <w:r>
        <w:rPr>
          <w:rFonts w:hint="eastAsia" w:ascii="Times New Roman" w:hAnsi="Times New Roman" w:eastAsia="仿宋_GB2312" w:cs="Times New Roman"/>
          <w:b w:val="0"/>
          <w:bCs w:val="0"/>
          <w:color w:val="000000"/>
          <w:sz w:val="32"/>
          <w:szCs w:val="32"/>
          <w:highlight w:val="none"/>
          <w:lang w:val="en-US" w:eastAsia="zh-CN"/>
        </w:rPr>
        <w:t>县中医医院脾胃病科、中医肛肠科为县级临床重点专科，中医妇科为市级基层中医民族医重点专科，中医骨伤科、针灸推拿科为</w:t>
      </w:r>
      <w:r>
        <w:rPr>
          <w:rFonts w:hint="eastAsia" w:eastAsia="仿宋_GB2312" w:cs="Times New Roman"/>
          <w:b w:val="0"/>
          <w:bCs w:val="0"/>
          <w:color w:val="000000"/>
          <w:sz w:val="32"/>
          <w:szCs w:val="32"/>
          <w:highlight w:val="none"/>
          <w:lang w:val="en-US" w:eastAsia="zh-CN"/>
        </w:rPr>
        <w:t>自治</w:t>
      </w:r>
      <w:r>
        <w:rPr>
          <w:rFonts w:hint="eastAsia" w:ascii="Times New Roman" w:hAnsi="Times New Roman" w:eastAsia="仿宋_GB2312" w:cs="Times New Roman"/>
          <w:b w:val="0"/>
          <w:bCs w:val="0"/>
          <w:color w:val="000000"/>
          <w:sz w:val="32"/>
          <w:szCs w:val="32"/>
          <w:highlight w:val="none"/>
          <w:lang w:val="en-US" w:eastAsia="zh-CN"/>
        </w:rPr>
        <w:t>区级基层中医民族医重点专科。</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kern w:val="2"/>
          <w:sz w:val="32"/>
          <w:szCs w:val="32"/>
          <w:highlight w:val="none"/>
        </w:rPr>
        <w:t>中医药人才队伍建设取得新成效</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全</w:t>
      </w:r>
      <w:r>
        <w:rPr>
          <w:rFonts w:hint="eastAsia" w:ascii="仿宋_GB2312" w:hAnsi="仿宋_GB2312" w:eastAsia="仿宋_GB2312" w:cs="仿宋_GB2312"/>
          <w:b w:val="0"/>
          <w:bCs w:val="0"/>
          <w:color w:val="000000"/>
          <w:sz w:val="32"/>
          <w:szCs w:val="32"/>
          <w:highlight w:val="none"/>
          <w:lang w:eastAsia="zh-CN"/>
        </w:rPr>
        <w:t>县</w:t>
      </w:r>
      <w:r>
        <w:rPr>
          <w:rFonts w:hint="eastAsia" w:ascii="仿宋_GB2312" w:hAnsi="仿宋_GB2312" w:eastAsia="仿宋_GB2312" w:cs="仿宋_GB2312"/>
          <w:b w:val="0"/>
          <w:bCs w:val="0"/>
          <w:color w:val="000000"/>
          <w:sz w:val="32"/>
          <w:szCs w:val="32"/>
          <w:highlight w:val="none"/>
        </w:rPr>
        <w:t>有</w:t>
      </w:r>
      <w:r>
        <w:rPr>
          <w:rFonts w:hint="eastAsia" w:ascii="仿宋_GB2312" w:hAnsi="仿宋_GB2312" w:eastAsia="仿宋_GB2312" w:cs="仿宋_GB2312"/>
          <w:b w:val="0"/>
          <w:bCs w:val="0"/>
          <w:color w:val="000000"/>
          <w:sz w:val="32"/>
          <w:szCs w:val="32"/>
          <w:highlight w:val="none"/>
          <w:lang w:eastAsia="zh-CN"/>
        </w:rPr>
        <w:t>柳州</w:t>
      </w:r>
      <w:r>
        <w:rPr>
          <w:rFonts w:hint="eastAsia" w:ascii="仿宋_GB2312" w:hAnsi="仿宋_GB2312" w:eastAsia="仿宋_GB2312" w:cs="仿宋_GB2312"/>
          <w:b w:val="0"/>
          <w:bCs w:val="0"/>
          <w:color w:val="000000"/>
          <w:sz w:val="32"/>
          <w:szCs w:val="32"/>
          <w:highlight w:val="none"/>
        </w:rPr>
        <w:t>名中医</w:t>
      </w:r>
      <w:r>
        <w:rPr>
          <w:rFonts w:hint="eastAsia" w:ascii="仿宋_GB2312" w:hAnsi="仿宋_GB2312" w:eastAsia="仿宋_GB2312" w:cs="仿宋_GB2312"/>
          <w:b w:val="0"/>
          <w:bCs w:val="0"/>
          <w:color w:val="000000"/>
          <w:sz w:val="32"/>
          <w:szCs w:val="32"/>
          <w:highlight w:val="none"/>
          <w:u w:val="none"/>
          <w:lang w:val="en-US" w:eastAsia="zh-CN"/>
        </w:rPr>
        <w:t xml:space="preserve"> 1 </w:t>
      </w:r>
      <w:r>
        <w:rPr>
          <w:rFonts w:hint="eastAsia" w:ascii="仿宋_GB2312" w:hAnsi="仿宋_GB2312" w:eastAsia="仿宋_GB2312" w:cs="仿宋_GB2312"/>
          <w:b w:val="0"/>
          <w:bCs w:val="0"/>
          <w:color w:val="000000"/>
          <w:sz w:val="32"/>
          <w:szCs w:val="32"/>
          <w:highlight w:val="none"/>
        </w:rPr>
        <w:t>人，建成全国基层名老中医药专家传承工作室</w:t>
      </w: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个</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自治区级中医助理全科医生培训基地</w:t>
      </w:r>
      <w:r>
        <w:rPr>
          <w:rFonts w:hint="eastAsia" w:ascii="仿宋_GB2312" w:hAnsi="仿宋_GB2312" w:eastAsia="仿宋_GB2312" w:cs="仿宋_GB2312"/>
          <w:b w:val="0"/>
          <w:bCs w:val="0"/>
          <w:color w:val="000000"/>
          <w:sz w:val="32"/>
          <w:szCs w:val="32"/>
          <w:highlight w:val="none"/>
          <w:u w:val="none"/>
          <w:lang w:val="en-US" w:eastAsia="zh-CN"/>
        </w:rPr>
        <w:t xml:space="preserve"> 1 </w:t>
      </w:r>
      <w:r>
        <w:rPr>
          <w:rFonts w:hint="eastAsia" w:ascii="仿宋_GB2312" w:hAnsi="仿宋_GB2312" w:eastAsia="仿宋_GB2312" w:cs="仿宋_GB2312"/>
          <w:b w:val="0"/>
          <w:bCs w:val="0"/>
          <w:color w:val="000000"/>
          <w:sz w:val="32"/>
          <w:szCs w:val="32"/>
          <w:highlight w:val="none"/>
        </w:rPr>
        <w:t>个。</w:t>
      </w:r>
      <w:r>
        <w:rPr>
          <w:rFonts w:hint="eastAsia" w:ascii="仿宋_GB2312" w:hAnsi="仿宋_GB2312" w:eastAsia="仿宋_GB2312" w:cs="仿宋_GB2312"/>
          <w:b w:val="0"/>
          <w:bCs w:val="0"/>
          <w:color w:val="000000"/>
          <w:sz w:val="32"/>
          <w:szCs w:val="32"/>
          <w:highlight w:val="none"/>
          <w:lang w:eastAsia="zh-CN"/>
        </w:rPr>
        <w:t>全县</w:t>
      </w:r>
      <w:r>
        <w:rPr>
          <w:rFonts w:hint="eastAsia" w:ascii="仿宋_GB2312" w:hAnsi="仿宋_GB2312" w:eastAsia="仿宋_GB2312" w:cs="仿宋_GB2312"/>
          <w:b w:val="0"/>
          <w:bCs w:val="0"/>
          <w:color w:val="000000"/>
          <w:sz w:val="32"/>
          <w:szCs w:val="32"/>
          <w:highlight w:val="none"/>
        </w:rPr>
        <w:t>中医类别执业（助理）医师人数</w:t>
      </w:r>
      <w:r>
        <w:rPr>
          <w:rFonts w:hint="eastAsia" w:ascii="仿宋_GB2312" w:hAnsi="仿宋_GB2312" w:eastAsia="仿宋_GB2312" w:cs="仿宋_GB2312"/>
          <w:b w:val="0"/>
          <w:bCs w:val="0"/>
          <w:color w:val="000000"/>
          <w:sz w:val="32"/>
          <w:szCs w:val="32"/>
          <w:highlight w:val="none"/>
          <w:u w:val="none"/>
          <w:lang w:val="en-US" w:eastAsia="zh-CN"/>
        </w:rPr>
        <w:t>151</w:t>
      </w:r>
      <w:r>
        <w:rPr>
          <w:rFonts w:hint="eastAsia" w:ascii="仿宋_GB2312" w:hAnsi="仿宋_GB2312" w:eastAsia="仿宋_GB2312" w:cs="仿宋_GB2312"/>
          <w:b w:val="0"/>
          <w:bCs w:val="0"/>
          <w:color w:val="000000"/>
          <w:sz w:val="32"/>
          <w:szCs w:val="32"/>
          <w:highlight w:val="none"/>
        </w:rPr>
        <w:t>人 ，副高级职称以上中医医师人数</w:t>
      </w:r>
      <w:r>
        <w:rPr>
          <w:rFonts w:hint="eastAsia" w:ascii="仿宋_GB2312" w:hAnsi="仿宋_GB2312" w:eastAsia="仿宋_GB2312" w:cs="仿宋_GB2312"/>
          <w:b w:val="0"/>
          <w:bCs w:val="0"/>
          <w:color w:val="000000"/>
          <w:sz w:val="32"/>
          <w:szCs w:val="32"/>
          <w:highlight w:val="none"/>
          <w:lang w:val="en-US" w:eastAsia="zh-CN"/>
        </w:rPr>
        <w:t>17</w:t>
      </w:r>
      <w:r>
        <w:rPr>
          <w:rFonts w:hint="eastAsia" w:ascii="仿宋_GB2312" w:hAnsi="仿宋_GB2312" w:eastAsia="仿宋_GB2312" w:cs="仿宋_GB2312"/>
          <w:b w:val="0"/>
          <w:bCs w:val="0"/>
          <w:color w:val="000000"/>
          <w:sz w:val="32"/>
          <w:szCs w:val="32"/>
          <w:highlight w:val="none"/>
        </w:rPr>
        <w:t>人。</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eastAsia" w:ascii="Times New Roman" w:hAnsi="Times New Roman" w:eastAsia="仿宋_GB2312" w:cs="Times New Roman"/>
          <w:b/>
          <w:bCs/>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rPr>
        <w:t>推进中医医联体及医共体建设，</w:t>
      </w:r>
      <w:r>
        <w:rPr>
          <w:rFonts w:hint="eastAsia" w:ascii="仿宋_GB2312" w:hAnsi="仿宋_GB2312" w:eastAsia="仿宋_GB2312" w:cs="仿宋_GB2312"/>
          <w:b w:val="0"/>
          <w:bCs w:val="0"/>
          <w:color w:val="000000"/>
          <w:sz w:val="32"/>
          <w:szCs w:val="32"/>
          <w:highlight w:val="none"/>
          <w:lang w:val="en-US" w:eastAsia="zh-CN"/>
        </w:rPr>
        <w:t>柳城</w:t>
      </w:r>
      <w:r>
        <w:rPr>
          <w:rFonts w:hint="eastAsia" w:ascii="仿宋_GB2312" w:hAnsi="仿宋_GB2312" w:eastAsia="仿宋_GB2312" w:cs="仿宋_GB2312"/>
          <w:b w:val="0"/>
          <w:bCs w:val="0"/>
          <w:color w:val="000000"/>
          <w:sz w:val="32"/>
          <w:szCs w:val="32"/>
          <w:highlight w:val="none"/>
          <w:lang w:eastAsia="zh-CN"/>
        </w:rPr>
        <w:t>县中医医院与柳州市</w:t>
      </w:r>
      <w:r>
        <w:rPr>
          <w:rFonts w:hint="eastAsia" w:ascii="仿宋_GB2312" w:hAnsi="仿宋_GB2312" w:eastAsia="仿宋_GB2312" w:cs="仿宋_GB2312"/>
          <w:b w:val="0"/>
          <w:bCs w:val="0"/>
          <w:color w:val="000000"/>
          <w:sz w:val="32"/>
          <w:szCs w:val="32"/>
          <w:highlight w:val="none"/>
        </w:rPr>
        <w:t>中医医院建立紧密型医联体，</w:t>
      </w:r>
      <w:r>
        <w:rPr>
          <w:rFonts w:hint="eastAsia" w:ascii="仿宋_GB2312" w:hAnsi="仿宋_GB2312" w:eastAsia="仿宋_GB2312" w:cs="仿宋_GB2312"/>
          <w:b w:val="0"/>
          <w:bCs w:val="0"/>
          <w:color w:val="000000"/>
          <w:sz w:val="32"/>
          <w:szCs w:val="32"/>
          <w:highlight w:val="none"/>
          <w:lang w:eastAsia="zh-CN"/>
        </w:rPr>
        <w:t>与</w:t>
      </w:r>
      <w:r>
        <w:rPr>
          <w:rFonts w:hint="eastAsia" w:ascii="仿宋_GB2312" w:hAnsi="仿宋_GB2312" w:eastAsia="仿宋_GB2312" w:cs="仿宋_GB2312"/>
          <w:b w:val="0"/>
          <w:bCs w:val="0"/>
          <w:color w:val="000000"/>
          <w:sz w:val="32"/>
          <w:szCs w:val="32"/>
          <w:highlight w:val="none"/>
          <w:lang w:val="en-US" w:eastAsia="zh-CN"/>
        </w:rPr>
        <w:t>6个乡镇卫生院</w:t>
      </w:r>
      <w:r>
        <w:rPr>
          <w:rFonts w:hint="eastAsia" w:ascii="仿宋_GB2312" w:hAnsi="仿宋_GB2312" w:eastAsia="仿宋_GB2312" w:cs="仿宋_GB2312"/>
          <w:b w:val="0"/>
          <w:bCs w:val="0"/>
          <w:color w:val="000000"/>
          <w:sz w:val="32"/>
          <w:szCs w:val="32"/>
          <w:highlight w:val="none"/>
        </w:rPr>
        <w:t>建立</w:t>
      </w:r>
      <w:r>
        <w:rPr>
          <w:rFonts w:hint="eastAsia" w:ascii="仿宋_GB2312" w:hAnsi="仿宋_GB2312" w:eastAsia="仿宋_GB2312" w:cs="仿宋_GB2312"/>
          <w:b w:val="0"/>
          <w:bCs w:val="0"/>
          <w:color w:val="000000"/>
          <w:sz w:val="32"/>
          <w:szCs w:val="32"/>
          <w:highlight w:val="none"/>
          <w:lang w:eastAsia="zh-CN"/>
        </w:rPr>
        <w:t>紧密型</w:t>
      </w:r>
      <w:r>
        <w:rPr>
          <w:rFonts w:hint="eastAsia" w:ascii="仿宋_GB2312" w:hAnsi="仿宋_GB2312" w:eastAsia="仿宋_GB2312" w:cs="仿宋_GB2312"/>
          <w:b w:val="0"/>
          <w:bCs w:val="0"/>
          <w:color w:val="000000"/>
          <w:sz w:val="32"/>
          <w:szCs w:val="32"/>
          <w:highlight w:val="none"/>
        </w:rPr>
        <w:t>中医医共体，县域协同推进，进一步提升基层医疗机构中医药服务水平。</w:t>
      </w:r>
    </w:p>
    <w:p>
      <w:pPr>
        <w:pStyle w:val="24"/>
        <w:keepNext w:val="0"/>
        <w:keepLines w:val="0"/>
        <w:pageBreakBefore w:val="0"/>
        <w:widowControl/>
        <w:tabs>
          <w:tab w:val="left" w:pos="1032"/>
          <w:tab w:val="right" w:leader="dot" w:pos="8306"/>
        </w:tabs>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中医药健康产业加速发展壮大。坚持突出特色，强化中医药旅游、康养、种植等产业融合发展，着力构建中医药产业发展新品牌，走出一条中医药特色产业发展之路。</w:t>
      </w:r>
      <w:bookmarkStart w:id="4" w:name="_Toc5033"/>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中医药文化影响力进一步提升。</w:t>
      </w:r>
      <w:r>
        <w:rPr>
          <w:rFonts w:hint="eastAsia" w:ascii="仿宋_GB2312" w:hAnsi="仿宋_GB2312" w:eastAsia="仿宋_GB2312" w:cs="仿宋_GB2312"/>
          <w:b w:val="0"/>
          <w:bCs w:val="0"/>
          <w:color w:val="auto"/>
          <w:sz w:val="32"/>
          <w:szCs w:val="32"/>
          <w:highlight w:val="none"/>
          <w:lang w:eastAsia="zh-CN"/>
        </w:rPr>
        <w:t>以开展中医药大型活动、新闻报道、中医药免费体验、走村入户推广中医药、适宜技术延伸至乡村屯等方式进行中医药文化宣传。秉承“大医精诚”精神，做好志愿服务。</w:t>
      </w:r>
      <w:r>
        <w:rPr>
          <w:rFonts w:hint="eastAsia" w:ascii="仿宋_GB2312" w:hAnsi="仿宋_GB2312" w:eastAsia="仿宋_GB2312" w:cs="仿宋_GB2312"/>
          <w:b w:val="0"/>
          <w:bCs w:val="0"/>
          <w:color w:val="auto"/>
          <w:sz w:val="32"/>
          <w:szCs w:val="32"/>
          <w:highlight w:val="none"/>
          <w:lang w:val="en-US" w:eastAsia="zh-CN"/>
        </w:rPr>
        <w:t>通过微信公众号“健康柳城”等定期推广中医药文化，为中医药文化宣传奠定群众基础。</w:t>
      </w:r>
      <w:bookmarkStart w:id="5" w:name="_Toc1451900492_WPSOffice_Level2"/>
    </w:p>
    <w:p>
      <w:pPr>
        <w:pStyle w:val="3"/>
        <w:pageBreakBefore w:val="0"/>
        <w:kinsoku/>
        <w:wordWrap/>
        <w:overflowPunct/>
        <w:topLinePunct w:val="0"/>
        <w:bidi w:val="0"/>
        <w:spacing w:before="0" w:after="0" w:line="520" w:lineRule="exact"/>
        <w:ind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（二）发展形势</w:t>
      </w:r>
      <w:bookmarkEnd w:id="4"/>
      <w:bookmarkEnd w:id="5"/>
      <w:bookmarkStart w:id="6" w:name="_Toc10597"/>
      <w:r>
        <w:rPr>
          <w:rFonts w:hint="eastAsia" w:ascii="楷体_GB2312" w:hAnsi="楷体_GB2312" w:eastAsia="楷体_GB2312" w:cs="楷体_GB2312"/>
          <w:b w:val="0"/>
          <w:bCs w:val="0"/>
          <w:color w:val="000000"/>
          <w:kern w:val="2"/>
          <w:sz w:val="32"/>
          <w:szCs w:val="32"/>
          <w:highlight w:val="none"/>
          <w:lang w:val="en-US" w:eastAsia="zh-CN" w:bidi="ar-SA"/>
        </w:rPr>
        <w:t>。</w:t>
      </w:r>
    </w:p>
    <w:p>
      <w:pPr>
        <w:pStyle w:val="24"/>
        <w:pageBreakBefore w:val="0"/>
        <w:tabs>
          <w:tab w:val="left" w:pos="1032"/>
          <w:tab w:val="right" w:leader="dot" w:pos="8306"/>
        </w:tabs>
        <w:kinsoku/>
        <w:wordWrap/>
        <w:overflowPunct/>
        <w:topLinePunct w:val="0"/>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val="0"/>
          <w:color w:val="000000"/>
          <w:kern w:val="2"/>
          <w:sz w:val="32"/>
          <w:szCs w:val="32"/>
          <w:highlight w:val="none"/>
        </w:rPr>
      </w:pPr>
      <w:r>
        <w:rPr>
          <w:rFonts w:hint="eastAsia" w:ascii="仿宋_GB2312" w:hAnsi="仿宋_GB2312" w:eastAsia="仿宋_GB2312" w:cs="仿宋_GB2312"/>
          <w:b w:val="0"/>
          <w:bCs w:val="0"/>
          <w:color w:val="000000"/>
          <w:kern w:val="2"/>
          <w:sz w:val="32"/>
          <w:szCs w:val="32"/>
          <w:highlight w:val="none"/>
        </w:rPr>
        <w:t>党的十八大以来，以习近平</w:t>
      </w:r>
      <w:r>
        <w:rPr>
          <w:rFonts w:hint="eastAsia" w:ascii="仿宋_GB2312" w:hAnsi="仿宋_GB2312" w:eastAsia="仿宋_GB2312" w:cs="仿宋_GB2312"/>
          <w:b w:val="0"/>
          <w:bCs w:val="0"/>
          <w:color w:val="000000"/>
          <w:kern w:val="2"/>
          <w:sz w:val="32"/>
          <w:szCs w:val="32"/>
          <w:highlight w:val="none"/>
          <w:lang w:val="en-US" w:eastAsia="zh-CN"/>
        </w:rPr>
        <w:t>同志</w:t>
      </w:r>
      <w:r>
        <w:rPr>
          <w:rFonts w:hint="eastAsia" w:ascii="仿宋_GB2312" w:hAnsi="仿宋_GB2312" w:eastAsia="仿宋_GB2312" w:cs="仿宋_GB2312"/>
          <w:b w:val="0"/>
          <w:bCs w:val="0"/>
          <w:color w:val="000000"/>
          <w:kern w:val="2"/>
          <w:sz w:val="32"/>
          <w:szCs w:val="32"/>
          <w:highlight w:val="none"/>
        </w:rPr>
        <w:t>为核心的党中央高度重视中医药工作，把中医药</w:t>
      </w:r>
      <w:r>
        <w:rPr>
          <w:rFonts w:hint="eastAsia" w:ascii="仿宋_GB2312" w:hAnsi="仿宋_GB2312" w:eastAsia="仿宋_GB2312" w:cs="仿宋_GB2312"/>
          <w:b w:val="0"/>
          <w:bCs w:val="0"/>
          <w:color w:val="000000"/>
          <w:kern w:val="2"/>
          <w:sz w:val="32"/>
          <w:szCs w:val="32"/>
          <w:highlight w:val="none"/>
          <w:lang w:eastAsia="zh-CN"/>
        </w:rPr>
        <w:t>工作摆在更加突出的位置</w:t>
      </w:r>
      <w:r>
        <w:rPr>
          <w:rFonts w:hint="eastAsia" w:ascii="仿宋_GB2312" w:hAnsi="仿宋_GB2312" w:eastAsia="仿宋_GB2312" w:cs="仿宋_GB2312"/>
          <w:b w:val="0"/>
          <w:bCs w:val="0"/>
          <w:color w:val="000000"/>
          <w:kern w:val="2"/>
          <w:sz w:val="32"/>
          <w:szCs w:val="32"/>
          <w:highlight w:val="none"/>
        </w:rPr>
        <w:t>。国家颁布《中华人民共和国中医药法》，以法律形式来保障和促进中医药事业发展，出台《中共中央 国务院关于促进中医药传承创新发展的意见》《中医药发展战略规划纲要（2016</w:t>
      </w:r>
      <w:r>
        <w:rPr>
          <w:rFonts w:hint="eastAsia" w:ascii="仿宋_GB2312" w:hAnsi="仿宋_GB2312" w:eastAsia="仿宋_GB2312" w:cs="仿宋_GB2312"/>
          <w:b w:val="0"/>
          <w:bCs w:val="0"/>
          <w:color w:val="000000"/>
          <w:kern w:val="2"/>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rPr>
        <w:t>2030年）》等一系列重要文件。召开全国中医药大会，对中医药工作作出全方位、战略性、系</w:t>
      </w:r>
      <w:r>
        <w:rPr>
          <w:rFonts w:hint="eastAsia" w:ascii="仿宋_GB2312" w:hAnsi="仿宋_GB2312" w:eastAsia="仿宋_GB2312" w:cs="仿宋_GB2312"/>
          <w:b w:val="0"/>
          <w:bCs w:val="0"/>
          <w:color w:val="000000"/>
          <w:kern w:val="2"/>
          <w:sz w:val="32"/>
          <w:szCs w:val="32"/>
          <w:highlight w:val="none"/>
          <w:lang w:eastAsia="zh-CN"/>
        </w:rPr>
        <w:t>统性地谋划</w:t>
      </w:r>
      <w:r>
        <w:rPr>
          <w:rFonts w:hint="eastAsia" w:ascii="仿宋_GB2312" w:hAnsi="仿宋_GB2312" w:eastAsia="仿宋_GB2312" w:cs="仿宋_GB2312"/>
          <w:b w:val="0"/>
          <w:bCs w:val="0"/>
          <w:color w:val="000000"/>
          <w:kern w:val="2"/>
          <w:sz w:val="32"/>
          <w:szCs w:val="32"/>
          <w:highlight w:val="none"/>
        </w:rPr>
        <w:t>和部署，为新时代传承创新发展中医药事业指明了方向。自治区党委、自治区人民政府高度重视中医药发展，颁布《广西壮族自治区中医药条例》，印发实施《关于促进中医药壮瑶医药传承创新发展的实施意见》。中医药发展步入了崭新的发展阶段，中医药事业迎来了前所未有的发展机遇。</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eastAsia" w:ascii="仿宋_GB2312" w:hAnsi="仿宋_GB2312" w:eastAsia="仿宋_GB2312" w:cs="仿宋_GB2312"/>
          <w:b w:val="0"/>
          <w:bCs w:val="0"/>
          <w:color w:val="000000"/>
          <w:kern w:val="2"/>
          <w:sz w:val="32"/>
          <w:szCs w:val="32"/>
          <w:highlight w:val="none"/>
        </w:rPr>
      </w:pPr>
      <w:r>
        <w:rPr>
          <w:rFonts w:hint="eastAsia" w:ascii="仿宋_GB2312" w:hAnsi="仿宋_GB2312" w:eastAsia="仿宋_GB2312" w:cs="仿宋_GB2312"/>
          <w:b w:val="0"/>
          <w:bCs w:val="0"/>
          <w:color w:val="000000"/>
          <w:kern w:val="2"/>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rPr>
        <w:t>十四五</w:t>
      </w:r>
      <w:r>
        <w:rPr>
          <w:rFonts w:hint="eastAsia" w:ascii="仿宋_GB2312" w:hAnsi="仿宋_GB2312" w:eastAsia="仿宋_GB2312" w:cs="仿宋_GB2312"/>
          <w:b w:val="0"/>
          <w:bCs w:val="0"/>
          <w:color w:val="000000"/>
          <w:kern w:val="2"/>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rPr>
        <w:t>时期，</w:t>
      </w:r>
      <w:r>
        <w:rPr>
          <w:rFonts w:hint="eastAsia" w:ascii="仿宋_GB2312" w:hAnsi="仿宋_GB2312" w:eastAsia="仿宋_GB2312" w:cs="仿宋_GB2312"/>
          <w:b w:val="0"/>
          <w:bCs w:val="0"/>
          <w:color w:val="000000"/>
          <w:kern w:val="2"/>
          <w:sz w:val="32"/>
          <w:szCs w:val="32"/>
          <w:highlight w:val="none"/>
          <w:lang w:val="en-US" w:eastAsia="zh-CN"/>
        </w:rPr>
        <w:t>柳城县</w:t>
      </w:r>
      <w:r>
        <w:rPr>
          <w:rFonts w:hint="eastAsia" w:ascii="仿宋_GB2312" w:hAnsi="仿宋_GB2312" w:eastAsia="仿宋_GB2312" w:cs="仿宋_GB2312"/>
          <w:b w:val="0"/>
          <w:bCs w:val="0"/>
          <w:color w:val="000000"/>
          <w:kern w:val="2"/>
          <w:sz w:val="32"/>
          <w:szCs w:val="32"/>
          <w:highlight w:val="none"/>
        </w:rPr>
        <w:t>中医药发展处在服务群众能力提升期、健康服务推进期、参与医改探索期和政策机制完善期，还面临一些新情况、新问题</w:t>
      </w:r>
      <w:r>
        <w:rPr>
          <w:rFonts w:hint="eastAsia" w:ascii="仿宋_GB2312" w:hAnsi="仿宋_GB2312" w:eastAsia="仿宋_GB2312" w:cs="仿宋_GB2312"/>
          <w:b w:val="0"/>
          <w:bCs w:val="0"/>
          <w:color w:val="000000"/>
          <w:kern w:val="2"/>
          <w:sz w:val="32"/>
          <w:szCs w:val="32"/>
          <w:highlight w:val="none"/>
          <w:lang w:eastAsia="zh-CN"/>
        </w:rPr>
        <w:t>、新</w:t>
      </w:r>
      <w:r>
        <w:rPr>
          <w:rFonts w:hint="eastAsia" w:ascii="仿宋_GB2312" w:hAnsi="仿宋_GB2312" w:eastAsia="仿宋_GB2312" w:cs="仿宋_GB2312"/>
          <w:b w:val="0"/>
          <w:bCs w:val="0"/>
          <w:color w:val="000000"/>
          <w:kern w:val="2"/>
          <w:sz w:val="32"/>
          <w:szCs w:val="32"/>
          <w:highlight w:val="none"/>
        </w:rPr>
        <w:t>挑战</w:t>
      </w:r>
      <w:r>
        <w:rPr>
          <w:rFonts w:hint="eastAsia" w:ascii="仿宋_GB2312" w:hAnsi="仿宋_GB2312" w:eastAsia="仿宋_GB2312" w:cs="仿宋_GB2312"/>
          <w:b w:val="0"/>
          <w:bCs w:val="0"/>
          <w:color w:val="000000"/>
          <w:kern w:val="2"/>
          <w:sz w:val="32"/>
          <w:szCs w:val="32"/>
          <w:highlight w:val="none"/>
          <w:lang w:eastAsia="zh-CN"/>
        </w:rPr>
        <w:t>，如</w:t>
      </w:r>
      <w:r>
        <w:rPr>
          <w:rFonts w:hint="eastAsia" w:ascii="仿宋_GB2312" w:hAnsi="仿宋_GB2312" w:eastAsia="仿宋_GB2312" w:cs="仿宋_GB2312"/>
          <w:b w:val="0"/>
          <w:bCs w:val="0"/>
          <w:color w:val="000000"/>
          <w:kern w:val="2"/>
          <w:sz w:val="32"/>
          <w:szCs w:val="32"/>
          <w:highlight w:val="none"/>
        </w:rPr>
        <w:t>中医药服务能力发展不均衡</w:t>
      </w:r>
      <w:r>
        <w:rPr>
          <w:rFonts w:hint="eastAsia" w:ascii="仿宋_GB2312" w:hAnsi="仿宋_GB2312" w:eastAsia="仿宋_GB2312" w:cs="仿宋_GB2312"/>
          <w:b w:val="0"/>
          <w:bCs w:val="0"/>
          <w:color w:val="000000"/>
          <w:kern w:val="2"/>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rPr>
        <w:t>中医药人才不足</w:t>
      </w:r>
      <w:r>
        <w:rPr>
          <w:rFonts w:hint="eastAsia" w:ascii="仿宋_GB2312" w:hAnsi="仿宋_GB2312" w:eastAsia="仿宋_GB2312" w:cs="仿宋_GB2312"/>
          <w:b w:val="0"/>
          <w:bCs w:val="0"/>
          <w:color w:val="000000"/>
          <w:kern w:val="2"/>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rPr>
        <w:t>中药资源利用不足</w:t>
      </w:r>
      <w:r>
        <w:rPr>
          <w:rFonts w:hint="eastAsia" w:ascii="仿宋_GB2312" w:hAnsi="仿宋_GB2312" w:eastAsia="仿宋_GB2312" w:cs="仿宋_GB2312"/>
          <w:b w:val="0"/>
          <w:bCs w:val="0"/>
          <w:color w:val="000000"/>
          <w:kern w:val="2"/>
          <w:sz w:val="32"/>
          <w:szCs w:val="32"/>
          <w:highlight w:val="none"/>
          <w:lang w:eastAsia="zh-CN"/>
        </w:rPr>
        <w:t>、</w:t>
      </w:r>
      <w:r>
        <w:rPr>
          <w:rFonts w:hint="eastAsia" w:ascii="仿宋_GB2312" w:hAnsi="仿宋_GB2312" w:eastAsia="仿宋_GB2312" w:cs="仿宋_GB2312"/>
          <w:b w:val="0"/>
          <w:bCs w:val="0"/>
          <w:color w:val="000000"/>
          <w:kern w:val="2"/>
          <w:sz w:val="32"/>
          <w:szCs w:val="32"/>
          <w:highlight w:val="none"/>
        </w:rPr>
        <w:t>中医药产业化发展水平有待提升。</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default" w:ascii="Times New Roman" w:hAnsi="Times New Roman" w:eastAsia="黑体" w:cs="Times New Roman"/>
          <w:b w:val="0"/>
          <w:bCs w:val="0"/>
          <w:color w:val="000000"/>
          <w:sz w:val="32"/>
          <w:szCs w:val="32"/>
          <w:highlight w:val="none"/>
        </w:rPr>
      </w:pPr>
      <w:bookmarkStart w:id="7" w:name="_Toc937616422_WPSOffice_Level1"/>
      <w:r>
        <w:rPr>
          <w:rFonts w:hint="default" w:ascii="Times New Roman" w:hAnsi="Times New Roman" w:eastAsia="黑体" w:cs="Times New Roman"/>
          <w:b w:val="0"/>
          <w:bCs w:val="0"/>
          <w:color w:val="000000"/>
          <w:sz w:val="32"/>
          <w:szCs w:val="32"/>
          <w:highlight w:val="none"/>
        </w:rPr>
        <w:t>二、总体要求</w:t>
      </w:r>
      <w:bookmarkEnd w:id="6"/>
      <w:bookmarkEnd w:id="7"/>
      <w:bookmarkStart w:id="8" w:name="_Toc4605"/>
    </w:p>
    <w:p>
      <w:pPr>
        <w:pStyle w:val="3"/>
        <w:pageBreakBefore w:val="0"/>
        <w:kinsoku/>
        <w:wordWrap/>
        <w:overflowPunct/>
        <w:topLinePunct w:val="0"/>
        <w:bidi w:val="0"/>
        <w:spacing w:before="0" w:after="0" w:line="520" w:lineRule="exact"/>
        <w:ind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bookmarkStart w:id="9" w:name="_Toc1244099226_WPSOffice_Level2"/>
      <w:r>
        <w:rPr>
          <w:rFonts w:hint="eastAsia" w:ascii="楷体_GB2312" w:hAnsi="楷体_GB2312" w:eastAsia="楷体_GB2312" w:cs="楷体_GB2312"/>
          <w:b w:val="0"/>
          <w:bCs w:val="0"/>
          <w:color w:val="000000"/>
          <w:kern w:val="2"/>
          <w:sz w:val="32"/>
          <w:szCs w:val="32"/>
          <w:highlight w:val="none"/>
          <w:lang w:val="en-US" w:eastAsia="zh-CN" w:bidi="ar-SA"/>
        </w:rPr>
        <w:t>（一）指导思想</w:t>
      </w:r>
      <w:bookmarkEnd w:id="8"/>
      <w:bookmarkEnd w:id="9"/>
      <w:bookmarkStart w:id="10" w:name="_Toc21502"/>
      <w:r>
        <w:rPr>
          <w:rFonts w:hint="eastAsia" w:ascii="楷体_GB2312" w:hAnsi="楷体_GB2312" w:eastAsia="楷体_GB2312" w:cs="楷体_GB2312"/>
          <w:b w:val="0"/>
          <w:bCs w:val="0"/>
          <w:color w:val="000000"/>
          <w:kern w:val="2"/>
          <w:sz w:val="32"/>
          <w:szCs w:val="32"/>
          <w:highlight w:val="none"/>
          <w:lang w:val="en-US" w:eastAsia="zh-CN" w:bidi="ar-SA"/>
        </w:rPr>
        <w:t>。</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default" w:ascii="Times New Roman" w:hAnsi="Times New Roman" w:eastAsia="仿宋_GB2312" w:cs="Times New Roman"/>
          <w:b w:val="0"/>
          <w:bCs w:val="0"/>
          <w:color w:val="000000"/>
          <w:kern w:val="2"/>
          <w:sz w:val="32"/>
          <w:szCs w:val="32"/>
          <w:highlight w:val="none"/>
        </w:rPr>
      </w:pPr>
      <w:r>
        <w:rPr>
          <w:rFonts w:hint="default" w:ascii="Times New Roman" w:hAnsi="Times New Roman" w:eastAsia="仿宋_GB2312" w:cs="Times New Roman"/>
          <w:b w:val="0"/>
          <w:bCs w:val="0"/>
          <w:color w:val="000000"/>
          <w:kern w:val="2"/>
          <w:sz w:val="32"/>
          <w:szCs w:val="32"/>
          <w:highlight w:val="none"/>
        </w:rPr>
        <w:t>以习近平新时代中国特色社会主义思想为指导，全面贯彻</w:t>
      </w:r>
      <w:bookmarkStart w:id="27" w:name="_GoBack"/>
      <w:bookmarkEnd w:id="27"/>
      <w:r>
        <w:rPr>
          <w:rFonts w:hint="eastAsia" w:eastAsia="仿宋_GB2312" w:cs="Times New Roman"/>
          <w:b w:val="0"/>
          <w:bCs w:val="0"/>
          <w:color w:val="000000"/>
          <w:kern w:val="2"/>
          <w:sz w:val="32"/>
          <w:szCs w:val="32"/>
          <w:highlight w:val="none"/>
          <w:lang w:eastAsia="zh-CN"/>
        </w:rPr>
        <w:t>党的十九大和十九届历次全会精神</w:t>
      </w:r>
      <w:r>
        <w:rPr>
          <w:rFonts w:hint="default" w:ascii="Times New Roman" w:hAnsi="Times New Roman" w:eastAsia="仿宋_GB2312" w:cs="Times New Roman"/>
          <w:b w:val="0"/>
          <w:bCs w:val="0"/>
          <w:color w:val="000000"/>
          <w:kern w:val="2"/>
          <w:sz w:val="32"/>
          <w:szCs w:val="32"/>
          <w:highlight w:val="none"/>
        </w:rPr>
        <w:t>，深入学习贯彻习近平总书记关于中医药工作的重要论述和全国、</w:t>
      </w:r>
      <w:r>
        <w:rPr>
          <w:rFonts w:hint="eastAsia" w:ascii="Times New Roman" w:hAnsi="Times New Roman" w:eastAsia="仿宋_GB2312" w:cs="Times New Roman"/>
          <w:b w:val="0"/>
          <w:bCs w:val="0"/>
          <w:color w:val="000000"/>
          <w:kern w:val="2"/>
          <w:sz w:val="32"/>
          <w:szCs w:val="32"/>
          <w:highlight w:val="none"/>
          <w:lang w:eastAsia="zh-CN"/>
        </w:rPr>
        <w:t>全区</w:t>
      </w:r>
      <w:r>
        <w:rPr>
          <w:rFonts w:hint="default" w:ascii="Times New Roman" w:hAnsi="Times New Roman" w:eastAsia="仿宋_GB2312" w:cs="Times New Roman"/>
          <w:b w:val="0"/>
          <w:bCs w:val="0"/>
          <w:color w:val="000000"/>
          <w:kern w:val="2"/>
          <w:sz w:val="32"/>
          <w:szCs w:val="32"/>
          <w:highlight w:val="none"/>
        </w:rPr>
        <w:t>中医药大会精神，以供给侧结构性改革为主线，把握新发展阶段，贯彻新发展理念，融入新发展格局。坚持以人民健康为中心的发展理念，增进和维护人民群众健康为目标，坚持中西医并重，遵循中医药发展规律，传承精华，守正创新，以促进中医药医疗、保健、科研、教育、产业、文化等领域协调发展为重点，促进中医药标准化、现代化、产业化、系统性创新发展。加快中医药事业和产业融合发展，全面振兴发展中医药事业，着力推进</w:t>
      </w:r>
      <w:r>
        <w:rPr>
          <w:rFonts w:hint="eastAsia" w:ascii="Times New Roman" w:hAnsi="Times New Roman" w:eastAsia="仿宋_GB2312" w:cs="Times New Roman"/>
          <w:b w:val="0"/>
          <w:bCs w:val="0"/>
          <w:color w:val="000000"/>
          <w:kern w:val="2"/>
          <w:sz w:val="32"/>
          <w:szCs w:val="32"/>
          <w:highlight w:val="none"/>
          <w:lang w:val="en-US" w:eastAsia="zh-CN"/>
        </w:rPr>
        <w:t>创建全国基层</w:t>
      </w:r>
      <w:r>
        <w:rPr>
          <w:rFonts w:hint="default" w:ascii="Times New Roman" w:hAnsi="Times New Roman" w:eastAsia="仿宋_GB2312" w:cs="Times New Roman"/>
          <w:b w:val="0"/>
          <w:bCs w:val="0"/>
          <w:color w:val="000000"/>
          <w:kern w:val="2"/>
          <w:sz w:val="32"/>
          <w:szCs w:val="32"/>
          <w:highlight w:val="none"/>
        </w:rPr>
        <w:t>中医药</w:t>
      </w:r>
      <w:r>
        <w:rPr>
          <w:rFonts w:hint="eastAsia" w:ascii="Times New Roman" w:hAnsi="Times New Roman" w:eastAsia="仿宋_GB2312" w:cs="Times New Roman"/>
          <w:b w:val="0"/>
          <w:bCs w:val="0"/>
          <w:color w:val="000000"/>
          <w:kern w:val="2"/>
          <w:sz w:val="32"/>
          <w:szCs w:val="32"/>
          <w:highlight w:val="none"/>
          <w:lang w:val="en-US" w:eastAsia="zh-CN"/>
        </w:rPr>
        <w:t>工作示范县</w:t>
      </w:r>
      <w:r>
        <w:rPr>
          <w:rFonts w:hint="default" w:ascii="Times New Roman" w:hAnsi="Times New Roman" w:eastAsia="仿宋_GB2312" w:cs="Times New Roman"/>
          <w:b w:val="0"/>
          <w:bCs w:val="0"/>
          <w:color w:val="000000"/>
          <w:kern w:val="2"/>
          <w:sz w:val="32"/>
          <w:szCs w:val="32"/>
          <w:highlight w:val="none"/>
        </w:rPr>
        <w:t>建设，提升中医药事业在国民经济与社会发展中的作用，为健康</w:t>
      </w:r>
      <w:r>
        <w:rPr>
          <w:rFonts w:hint="eastAsia" w:ascii="Times New Roman" w:hAnsi="Times New Roman" w:eastAsia="仿宋_GB2312" w:cs="Times New Roman"/>
          <w:b w:val="0"/>
          <w:bCs w:val="0"/>
          <w:color w:val="000000"/>
          <w:kern w:val="2"/>
          <w:sz w:val="32"/>
          <w:szCs w:val="32"/>
          <w:highlight w:val="none"/>
          <w:lang w:val="en-US" w:eastAsia="zh-CN"/>
        </w:rPr>
        <w:t>柳城</w:t>
      </w:r>
      <w:r>
        <w:rPr>
          <w:rFonts w:hint="default" w:ascii="Times New Roman" w:hAnsi="Times New Roman" w:eastAsia="仿宋_GB2312" w:cs="Times New Roman"/>
          <w:b w:val="0"/>
          <w:bCs w:val="0"/>
          <w:color w:val="000000"/>
          <w:kern w:val="2"/>
          <w:sz w:val="32"/>
          <w:szCs w:val="32"/>
          <w:highlight w:val="none"/>
        </w:rPr>
        <w:t>建设提供高质量的中医药服务保障。</w:t>
      </w:r>
    </w:p>
    <w:p>
      <w:pPr>
        <w:pStyle w:val="3"/>
        <w:pageBreakBefore w:val="0"/>
        <w:kinsoku/>
        <w:wordWrap/>
        <w:overflowPunct/>
        <w:topLinePunct w:val="0"/>
        <w:bidi w:val="0"/>
        <w:spacing w:before="0" w:after="0" w:line="520" w:lineRule="exact"/>
        <w:ind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bookmarkStart w:id="11" w:name="_Toc808404880_WPSOffice_Level2"/>
      <w:r>
        <w:rPr>
          <w:rFonts w:hint="eastAsia" w:ascii="楷体_GB2312" w:hAnsi="楷体_GB2312" w:eastAsia="楷体_GB2312" w:cs="楷体_GB2312"/>
          <w:b w:val="0"/>
          <w:bCs w:val="0"/>
          <w:color w:val="000000"/>
          <w:kern w:val="2"/>
          <w:sz w:val="32"/>
          <w:szCs w:val="32"/>
          <w:highlight w:val="none"/>
          <w:lang w:val="en-US" w:eastAsia="zh-CN" w:bidi="ar-SA"/>
        </w:rPr>
        <w:t>（二）基本原则</w:t>
      </w:r>
      <w:bookmarkEnd w:id="10"/>
      <w:bookmarkEnd w:id="11"/>
      <w:r>
        <w:rPr>
          <w:rFonts w:hint="eastAsia" w:ascii="楷体_GB2312" w:hAnsi="楷体_GB2312" w:eastAsia="楷体_GB2312" w:cs="楷体_GB2312"/>
          <w:b w:val="0"/>
          <w:bCs w:val="0"/>
          <w:color w:val="000000"/>
          <w:kern w:val="2"/>
          <w:sz w:val="32"/>
          <w:szCs w:val="32"/>
          <w:highlight w:val="none"/>
          <w:lang w:val="en-US" w:eastAsia="zh-CN" w:bidi="ar-SA"/>
        </w:rPr>
        <w:t>。</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坚持以人为本、健康优先。坚持以人民健康为中心，把人民健康放在优先发展的战略地位，以满足人民日益增长的美好生活需要为根本目的，拓展中医药服务领域，提升服务能力，不断满足人民群众中医药健康服务需求，把中医药元素融入健康</w:t>
      </w:r>
      <w:r>
        <w:rPr>
          <w:rFonts w:hint="eastAsia" w:ascii="Times New Roman" w:hAnsi="Times New Roman" w:eastAsia="仿宋_GB2312" w:cs="Times New Roman"/>
          <w:b w:val="0"/>
          <w:bCs w:val="0"/>
          <w:color w:val="000000"/>
          <w:sz w:val="32"/>
          <w:szCs w:val="32"/>
          <w:highlight w:val="none"/>
          <w:lang w:val="en-US" w:eastAsia="zh-CN"/>
        </w:rPr>
        <w:t>柳城</w:t>
      </w:r>
      <w:r>
        <w:rPr>
          <w:rFonts w:hint="default" w:ascii="Times New Roman" w:hAnsi="Times New Roman" w:eastAsia="仿宋_GB2312" w:cs="Times New Roman"/>
          <w:b w:val="0"/>
          <w:bCs w:val="0"/>
          <w:color w:val="000000"/>
          <w:sz w:val="32"/>
          <w:szCs w:val="32"/>
          <w:highlight w:val="none"/>
        </w:rPr>
        <w:t>建设，全方位、全周期保障人民健康。</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坚持传承精华，守正创新。遵循中医药发展规律，挖掘中医药宝库中的精华，加快推进中医药现代化、产业化，运用现代科技手段推进中医药事业产业创新发展。为助力健康</w:t>
      </w:r>
      <w:r>
        <w:rPr>
          <w:rFonts w:hint="eastAsia" w:ascii="Times New Roman" w:hAnsi="Times New Roman" w:eastAsia="仿宋_GB2312" w:cs="Times New Roman"/>
          <w:b w:val="0"/>
          <w:bCs w:val="0"/>
          <w:color w:val="000000"/>
          <w:sz w:val="32"/>
          <w:szCs w:val="32"/>
          <w:highlight w:val="none"/>
          <w:lang w:val="en-US" w:eastAsia="zh-CN"/>
        </w:rPr>
        <w:t>柳城</w:t>
      </w:r>
      <w:r>
        <w:rPr>
          <w:rFonts w:hint="default" w:ascii="Times New Roman" w:hAnsi="Times New Roman" w:eastAsia="仿宋_GB2312" w:cs="Times New Roman"/>
          <w:b w:val="0"/>
          <w:bCs w:val="0"/>
          <w:color w:val="000000"/>
          <w:sz w:val="32"/>
          <w:szCs w:val="32"/>
          <w:highlight w:val="none"/>
        </w:rPr>
        <w:t>建设贡献力量。</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坚持目标导向，科学发展。坚持以解决存在问题为基础，实现发展目标为导向，发挥资源优势、区位优势，挖掘中医药特色，在深化医药卫生体制改革中充分发挥中医药作用，不断改革完善中医药发展体制机制。</w:t>
      </w:r>
    </w:p>
    <w:p>
      <w:pPr>
        <w:pStyle w:val="24"/>
        <w:pageBreakBefore w:val="0"/>
        <w:tabs>
          <w:tab w:val="left" w:pos="1032"/>
          <w:tab w:val="right" w:leader="dot" w:pos="8306"/>
        </w:tabs>
        <w:kinsoku/>
        <w:wordWrap/>
        <w:overflowPunct/>
        <w:topLinePunct w:val="0"/>
        <w:bidi w:val="0"/>
        <w:spacing w:line="52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坚持质量至上，弘扬特色。坚持中医药特色理论和技术方法，完善中医药发展政策和支撑体系，发挥中医药特色和优势，高质量发展中医药特色服务和特色产业，满足群众对中医药服务不断提高的要求。</w:t>
      </w:r>
    </w:p>
    <w:p>
      <w:pPr>
        <w:pStyle w:val="3"/>
        <w:pageBreakBefore w:val="0"/>
        <w:kinsoku/>
        <w:wordWrap/>
        <w:overflowPunct/>
        <w:topLinePunct w:val="0"/>
        <w:bidi w:val="0"/>
        <w:spacing w:before="0" w:after="0" w:line="520" w:lineRule="exact"/>
        <w:ind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bookmarkStart w:id="12" w:name="_Toc28427"/>
      <w:bookmarkStart w:id="13" w:name="_Toc506267805_WPSOffice_Level2"/>
      <w:r>
        <w:rPr>
          <w:rFonts w:hint="eastAsia" w:ascii="楷体_GB2312" w:hAnsi="楷体_GB2312" w:eastAsia="楷体_GB2312" w:cs="楷体_GB2312"/>
          <w:b w:val="0"/>
          <w:bCs w:val="0"/>
          <w:color w:val="000000"/>
          <w:kern w:val="2"/>
          <w:sz w:val="32"/>
          <w:szCs w:val="32"/>
          <w:highlight w:val="none"/>
          <w:lang w:val="en-US" w:eastAsia="zh-CN" w:bidi="ar-SA"/>
        </w:rPr>
        <w:t>（三）发展目标</w:t>
      </w:r>
      <w:bookmarkEnd w:id="12"/>
      <w:bookmarkEnd w:id="13"/>
      <w:r>
        <w:rPr>
          <w:rFonts w:hint="eastAsia" w:ascii="楷体_GB2312" w:hAnsi="楷体_GB2312" w:eastAsia="楷体_GB2312" w:cs="楷体_GB2312"/>
          <w:b w:val="0"/>
          <w:bCs w:val="0"/>
          <w:color w:val="000000"/>
          <w:kern w:val="2"/>
          <w:sz w:val="32"/>
          <w:szCs w:val="32"/>
          <w:highlight w:val="none"/>
          <w:lang w:val="en-US" w:eastAsia="zh-CN" w:bidi="ar-SA"/>
        </w:rPr>
        <w:t>。</w:t>
      </w:r>
    </w:p>
    <w:p>
      <w:pPr>
        <w:pStyle w:val="25"/>
        <w:pageBreakBefore w:val="0"/>
        <w:kinsoku/>
        <w:wordWrap/>
        <w:overflowPunct/>
        <w:topLinePunct w:val="0"/>
        <w:bidi w:val="0"/>
        <w:adjustRightInd/>
        <w:spacing w:line="52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eastAsia" w:ascii="仿宋_GB2312" w:hAnsi="仿宋_GB2312" w:eastAsia="仿宋_GB2312" w:cs="仿宋_GB2312"/>
          <w:b w:val="0"/>
          <w:bCs w:val="0"/>
          <w:sz w:val="32"/>
          <w:szCs w:val="32"/>
          <w:highlight w:val="none"/>
        </w:rPr>
        <w:t>到20</w:t>
      </w:r>
      <w:r>
        <w:rPr>
          <w:rFonts w:hint="eastAsia" w:ascii="仿宋_GB2312" w:hAnsi="仿宋_GB2312" w:eastAsia="仿宋_GB2312" w:cs="仿宋_GB2312"/>
          <w:b w:val="0"/>
          <w:bCs w:val="0"/>
          <w:sz w:val="32"/>
          <w:szCs w:val="32"/>
          <w:highlight w:val="none"/>
          <w:lang w:val="en-US" w:eastAsia="zh-CN"/>
        </w:rPr>
        <w:t>25</w:t>
      </w:r>
      <w:r>
        <w:rPr>
          <w:rFonts w:hint="eastAsia" w:ascii="仿宋_GB2312" w:hAnsi="仿宋_GB2312" w:eastAsia="仿宋_GB2312" w:cs="仿宋_GB2312"/>
          <w:b w:val="0"/>
          <w:bCs w:val="0"/>
          <w:sz w:val="32"/>
          <w:szCs w:val="32"/>
          <w:highlight w:val="none"/>
        </w:rPr>
        <w:t>年</w:t>
      </w:r>
      <w:r>
        <w:rPr>
          <w:rFonts w:hint="default" w:ascii="Times New Roman" w:hAnsi="Times New Roman" w:eastAsia="仿宋_GB2312" w:cs="Times New Roman"/>
          <w:b w:val="0"/>
          <w:bCs w:val="0"/>
          <w:sz w:val="32"/>
          <w:szCs w:val="32"/>
          <w:highlight w:val="none"/>
        </w:rPr>
        <w:t>，中医药医疗、服务、科研、人才、文化发展迈上新台阶。</w:t>
      </w:r>
    </w:p>
    <w:p>
      <w:pPr>
        <w:pStyle w:val="25"/>
        <w:pageBreakBefore w:val="0"/>
        <w:kinsoku/>
        <w:wordWrap/>
        <w:overflowPunct/>
        <w:topLinePunct w:val="0"/>
        <w:bidi w:val="0"/>
        <w:adjustRightInd/>
        <w:spacing w:line="520" w:lineRule="exact"/>
        <w:ind w:firstLine="643"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lang w:eastAsia="zh-CN"/>
        </w:rPr>
        <w:t>一是</w:t>
      </w:r>
      <w:r>
        <w:rPr>
          <w:rFonts w:hint="default" w:ascii="Times New Roman" w:hAnsi="Times New Roman" w:eastAsia="仿宋_GB2312" w:cs="Times New Roman"/>
          <w:b w:val="0"/>
          <w:bCs w:val="0"/>
          <w:sz w:val="32"/>
          <w:szCs w:val="32"/>
          <w:highlight w:val="none"/>
        </w:rPr>
        <w:t>中医药发展体系更加健全。</w:t>
      </w:r>
      <w:r>
        <w:rPr>
          <w:rFonts w:hint="eastAsia" w:ascii="仿宋_GB2312" w:hAnsi="仿宋_GB2312" w:eastAsia="仿宋_GB2312" w:cs="仿宋_GB2312"/>
          <w:b w:val="0"/>
          <w:bCs w:val="0"/>
          <w:sz w:val="32"/>
          <w:szCs w:val="32"/>
          <w:highlight w:val="none"/>
        </w:rPr>
        <w:t>到20</w:t>
      </w:r>
      <w:r>
        <w:rPr>
          <w:rFonts w:hint="eastAsia" w:ascii="仿宋_GB2312" w:hAnsi="仿宋_GB2312" w:eastAsia="仿宋_GB2312" w:cs="仿宋_GB2312"/>
          <w:b w:val="0"/>
          <w:bCs w:val="0"/>
          <w:sz w:val="32"/>
          <w:szCs w:val="32"/>
          <w:highlight w:val="none"/>
          <w:lang w:val="en-US" w:eastAsia="zh-CN"/>
        </w:rPr>
        <w:t>25</w:t>
      </w:r>
      <w:r>
        <w:rPr>
          <w:rFonts w:hint="eastAsia" w:ascii="仿宋_GB2312" w:hAnsi="仿宋_GB2312" w:eastAsia="仿宋_GB2312" w:cs="仿宋_GB2312"/>
          <w:b w:val="0"/>
          <w:bCs w:val="0"/>
          <w:sz w:val="32"/>
          <w:szCs w:val="32"/>
          <w:highlight w:val="none"/>
        </w:rPr>
        <w:t>年</w:t>
      </w:r>
      <w:r>
        <w:rPr>
          <w:rFonts w:hint="default" w:ascii="Times New Roman" w:hAnsi="Times New Roman" w:eastAsia="仿宋_GB2312" w:cs="Times New Roman"/>
          <w:b w:val="0"/>
          <w:bCs w:val="0"/>
          <w:sz w:val="32"/>
          <w:szCs w:val="32"/>
          <w:highlight w:val="none"/>
        </w:rPr>
        <w:t>，中医药体制机制进一步健全，治理体系和治理能力现代化水平不断提升，中医药在疾病预防、疾病治疗、疾病康复、有效控制健康危险因素中发挥更大的作用，中医药信息化水平显著提升</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中</w:t>
      </w:r>
      <w:r>
        <w:rPr>
          <w:rFonts w:hint="eastAsia" w:ascii="Times New Roman" w:hAnsi="Times New Roman" w:eastAsia="仿宋_GB2312" w:cs="Times New Roman"/>
          <w:b w:val="0"/>
          <w:bCs w:val="0"/>
          <w:sz w:val="32"/>
          <w:szCs w:val="32"/>
          <w:highlight w:val="none"/>
          <w:lang w:eastAsia="zh-CN"/>
        </w:rPr>
        <w:t>医药服务能力明显加强</w:t>
      </w:r>
      <w:r>
        <w:rPr>
          <w:rFonts w:hint="default" w:ascii="Times New Roman" w:hAnsi="Times New Roman" w:eastAsia="仿宋_GB2312" w:cs="Times New Roman"/>
          <w:b w:val="0"/>
          <w:bCs w:val="0"/>
          <w:sz w:val="32"/>
          <w:szCs w:val="32"/>
          <w:highlight w:val="none"/>
        </w:rPr>
        <w:t>。</w:t>
      </w:r>
    </w:p>
    <w:p>
      <w:pPr>
        <w:pStyle w:val="25"/>
        <w:pageBreakBefore w:val="0"/>
        <w:kinsoku/>
        <w:wordWrap/>
        <w:overflowPunct/>
        <w:topLinePunct w:val="0"/>
        <w:bidi w:val="0"/>
        <w:adjustRightInd/>
        <w:spacing w:line="520" w:lineRule="exact"/>
        <w:ind w:firstLine="643" w:firstLineChars="200"/>
        <w:jc w:val="both"/>
        <w:textAlignment w:val="auto"/>
        <w:rPr>
          <w:rFonts w:hint="eastAsia"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bCs/>
          <w:sz w:val="32"/>
          <w:szCs w:val="32"/>
          <w:highlight w:val="none"/>
          <w:lang w:eastAsia="zh-CN"/>
        </w:rPr>
        <w:t>二是</w:t>
      </w:r>
      <w:r>
        <w:rPr>
          <w:rFonts w:hint="default" w:ascii="Times New Roman" w:hAnsi="Times New Roman" w:eastAsia="仿宋_GB2312" w:cs="Times New Roman"/>
          <w:b w:val="0"/>
          <w:bCs w:val="0"/>
          <w:sz w:val="32"/>
          <w:szCs w:val="32"/>
          <w:highlight w:val="none"/>
        </w:rPr>
        <w:t>中医药人才队伍不断优化。培养一批在</w:t>
      </w:r>
      <w:r>
        <w:rPr>
          <w:rFonts w:hint="eastAsia" w:ascii="Times New Roman" w:hAnsi="Times New Roman" w:eastAsia="仿宋_GB2312" w:cs="Times New Roman"/>
          <w:b w:val="0"/>
          <w:bCs w:val="0"/>
          <w:sz w:val="32"/>
          <w:szCs w:val="32"/>
          <w:highlight w:val="none"/>
          <w:lang w:eastAsia="zh-CN"/>
        </w:rPr>
        <w:t>县域</w:t>
      </w:r>
      <w:r>
        <w:rPr>
          <w:rFonts w:hint="default" w:ascii="Times New Roman" w:hAnsi="Times New Roman" w:eastAsia="仿宋_GB2312" w:cs="Times New Roman"/>
          <w:b w:val="0"/>
          <w:bCs w:val="0"/>
          <w:sz w:val="32"/>
          <w:szCs w:val="32"/>
          <w:highlight w:val="none"/>
        </w:rPr>
        <w:t>内具有影响力的中医药领军人才，做好名医培养和选拔工作，建设名医工作室。继续开展师带徒和名老中医经验传承等工作，</w:t>
      </w:r>
      <w:r>
        <w:rPr>
          <w:rFonts w:hint="eastAsia" w:ascii="Times New Roman" w:hAnsi="Times New Roman" w:eastAsia="仿宋_GB2312" w:cs="Times New Roman"/>
          <w:b w:val="0"/>
          <w:bCs w:val="0"/>
          <w:sz w:val="32"/>
          <w:szCs w:val="32"/>
          <w:highlight w:val="none"/>
          <w:lang w:eastAsia="zh-CN"/>
        </w:rPr>
        <w:t>加强</w:t>
      </w:r>
      <w:r>
        <w:rPr>
          <w:rFonts w:hint="eastAsia" w:ascii="Times New Roman" w:hAnsi="Times New Roman" w:eastAsia="仿宋_GB2312" w:cs="Times New Roman"/>
          <w:b w:val="0"/>
          <w:bCs w:val="0"/>
          <w:sz w:val="32"/>
          <w:szCs w:val="32"/>
          <w:highlight w:val="none"/>
          <w:lang w:val="en-US" w:eastAsia="zh-CN"/>
        </w:rPr>
        <w:t>中</w:t>
      </w:r>
      <w:r>
        <w:rPr>
          <w:rFonts w:hint="eastAsia" w:ascii="Times New Roman" w:hAnsi="Times New Roman" w:eastAsia="仿宋_GB2312" w:cs="Times New Roman"/>
          <w:b w:val="0"/>
          <w:bCs w:val="0"/>
          <w:sz w:val="32"/>
          <w:szCs w:val="32"/>
          <w:highlight w:val="none"/>
          <w:lang w:eastAsia="zh-CN"/>
        </w:rPr>
        <w:t>医药人才培养。</w:t>
      </w:r>
    </w:p>
    <w:p>
      <w:pPr>
        <w:pStyle w:val="25"/>
        <w:pageBreakBefore w:val="0"/>
        <w:kinsoku/>
        <w:wordWrap/>
        <w:overflowPunct/>
        <w:topLinePunct w:val="0"/>
        <w:bidi w:val="0"/>
        <w:adjustRightInd/>
        <w:spacing w:line="520" w:lineRule="exact"/>
        <w:ind w:firstLine="643"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lang w:eastAsia="zh-CN"/>
        </w:rPr>
        <w:t>三是</w:t>
      </w:r>
      <w:r>
        <w:rPr>
          <w:rFonts w:hint="default" w:ascii="Times New Roman" w:hAnsi="Times New Roman" w:eastAsia="仿宋_GB2312" w:cs="Times New Roman"/>
          <w:b w:val="0"/>
          <w:bCs w:val="0"/>
          <w:sz w:val="32"/>
          <w:szCs w:val="32"/>
          <w:highlight w:val="none"/>
        </w:rPr>
        <w:t>中医药健康产业稳步发展。中医药健康服务新业态不断涌现，中医药养生保健、健康管理、健康旅游、互联网+等健康服务产品种类更加丰富，品质更加优良，促进中药资源可持续发展和中药产业链提质增效。推动中医药产业发展与乡村振兴战略深度融合，提升中医药在健康产业中的贡献度。</w:t>
      </w:r>
    </w:p>
    <w:p>
      <w:pPr>
        <w:pStyle w:val="25"/>
        <w:pageBreakBefore w:val="0"/>
        <w:kinsoku/>
        <w:wordWrap/>
        <w:overflowPunct/>
        <w:topLinePunct w:val="0"/>
        <w:bidi w:val="0"/>
        <w:adjustRightInd/>
        <w:spacing w:line="520" w:lineRule="exact"/>
        <w:ind w:firstLine="643"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lang w:eastAsia="zh-CN"/>
        </w:rPr>
        <w:t>四是</w:t>
      </w:r>
      <w:r>
        <w:rPr>
          <w:rFonts w:hint="default" w:ascii="Times New Roman" w:hAnsi="Times New Roman" w:eastAsia="仿宋_GB2312" w:cs="Times New Roman"/>
          <w:b w:val="0"/>
          <w:bCs w:val="0"/>
          <w:sz w:val="32"/>
          <w:szCs w:val="32"/>
          <w:highlight w:val="none"/>
        </w:rPr>
        <w:t>中医药传承创新实现新突破。逐步建立符合中医药发展规律的中医药创新体系，提高中医药防病治病能力和学术水平，发挥科技创新在中医药服务能力提升和中药产业发展中的驱动作用。</w:t>
      </w:r>
    </w:p>
    <w:p>
      <w:pPr>
        <w:pStyle w:val="25"/>
        <w:pageBreakBefore w:val="0"/>
        <w:kinsoku/>
        <w:wordWrap/>
        <w:overflowPunct/>
        <w:topLinePunct w:val="0"/>
        <w:bidi w:val="0"/>
        <w:adjustRightInd/>
        <w:spacing w:line="520" w:lineRule="exact"/>
        <w:ind w:firstLine="643"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lang w:eastAsia="zh-CN"/>
        </w:rPr>
        <w:t>五</w:t>
      </w:r>
      <w:r>
        <w:rPr>
          <w:rFonts w:hint="eastAsia" w:ascii="Times New Roman" w:hAnsi="Times New Roman" w:eastAsia="仿宋_GB2312" w:cs="Times New Roman"/>
          <w:b/>
          <w:bCs/>
          <w:sz w:val="32"/>
          <w:szCs w:val="32"/>
          <w:highlight w:val="none"/>
          <w:lang w:eastAsia="zh-CN"/>
        </w:rPr>
        <w:t>是</w:t>
      </w:r>
      <w:r>
        <w:rPr>
          <w:rFonts w:hint="default" w:ascii="Times New Roman" w:hAnsi="Times New Roman" w:eastAsia="仿宋_GB2312" w:cs="Times New Roman"/>
          <w:b w:val="0"/>
          <w:bCs w:val="0"/>
          <w:sz w:val="32"/>
          <w:szCs w:val="32"/>
          <w:highlight w:val="none"/>
        </w:rPr>
        <w:t>加强中医药文化的普及传播，提升居民中医药健康素养水平，开创中医药文化传播新局面。</w:t>
      </w:r>
    </w:p>
    <w:p>
      <w:pPr>
        <w:pStyle w:val="25"/>
        <w:pageBreakBefore w:val="0"/>
        <w:kinsoku/>
        <w:wordWrap/>
        <w:overflowPunct/>
        <w:topLinePunct w:val="0"/>
        <w:bidi w:val="0"/>
        <w:adjustRightInd/>
        <w:spacing w:line="52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经过努力，</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十四五</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的主要指标朝着积极、较快增长的方向发展，中医药服务和产业发展水平显著提高。</w:t>
      </w:r>
    </w:p>
    <w:p>
      <w:pPr>
        <w:pStyle w:val="26"/>
        <w:rPr>
          <w:rFonts w:hint="default"/>
        </w:rPr>
      </w:pPr>
    </w:p>
    <w:tbl>
      <w:tblPr>
        <w:tblStyle w:val="9"/>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099"/>
        <w:gridCol w:w="4331"/>
        <w:gridCol w:w="786"/>
        <w:gridCol w:w="916"/>
        <w:gridCol w:w="1656"/>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96" w:type="dxa"/>
            <w:gridSpan w:val="7"/>
            <w:noWrap w:val="0"/>
            <w:vAlign w:val="top"/>
          </w:tcPr>
          <w:p>
            <w:pPr>
              <w:pStyle w:val="8"/>
              <w:keepNext w:val="0"/>
              <w:keepLines w:val="0"/>
              <w:pageBreakBefore w:val="0"/>
              <w:widowControl/>
              <w:tabs>
                <w:tab w:val="left" w:pos="3695"/>
              </w:tabs>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r>
              <w:rPr>
                <w:rFonts w:hint="default" w:ascii="Times New Roman" w:hAnsi="Times New Roman" w:eastAsia="黑体" w:cs="Times New Roman"/>
                <w:b w:val="0"/>
                <w:bCs w:val="0"/>
                <w:color w:val="000000"/>
                <w:sz w:val="28"/>
                <w:szCs w:val="28"/>
                <w:highlight w:val="none"/>
                <w:shd w:val="clear" w:color="auto" w:fill="FFFFFF"/>
              </w:rPr>
              <w:t>专栏1  主要发展指标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黑体" w:cs="Times New Roman"/>
                <w:b w:val="0"/>
                <w:bCs w:val="0"/>
                <w:color w:val="000000"/>
                <w:sz w:val="21"/>
                <w:szCs w:val="21"/>
                <w:highlight w:val="none"/>
                <w:shd w:val="clear" w:color="auto" w:fill="FFFFFF"/>
              </w:rPr>
            </w:pPr>
            <w:r>
              <w:rPr>
                <w:rFonts w:hint="default" w:ascii="Times New Roman" w:hAnsi="Times New Roman" w:eastAsia="黑体" w:cs="Times New Roman"/>
                <w:b w:val="0"/>
                <w:bCs w:val="0"/>
                <w:color w:val="000000"/>
                <w:sz w:val="21"/>
                <w:szCs w:val="21"/>
                <w:highlight w:val="none"/>
                <w:shd w:val="clear" w:color="auto" w:fill="FFFFFF"/>
              </w:rPr>
              <w:t>序号</w:t>
            </w:r>
          </w:p>
        </w:tc>
        <w:tc>
          <w:tcPr>
            <w:tcW w:w="1099"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黑体" w:cs="Times New Roman"/>
                <w:b w:val="0"/>
                <w:bCs w:val="0"/>
                <w:color w:val="000000"/>
                <w:sz w:val="21"/>
                <w:szCs w:val="21"/>
                <w:highlight w:val="none"/>
                <w:shd w:val="clear" w:color="auto" w:fill="FFFFFF"/>
              </w:rPr>
            </w:pPr>
            <w:r>
              <w:rPr>
                <w:rFonts w:hint="default" w:ascii="Times New Roman" w:hAnsi="Times New Roman" w:eastAsia="黑体" w:cs="Times New Roman"/>
                <w:b w:val="0"/>
                <w:bCs w:val="0"/>
                <w:color w:val="000000"/>
                <w:sz w:val="21"/>
                <w:szCs w:val="21"/>
                <w:highlight w:val="none"/>
                <w:shd w:val="clear" w:color="auto" w:fill="FFFFFF"/>
              </w:rPr>
              <w:t>类别</w:t>
            </w: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黑体" w:cs="Times New Roman"/>
                <w:b w:val="0"/>
                <w:bCs w:val="0"/>
                <w:color w:val="000000"/>
                <w:sz w:val="21"/>
                <w:szCs w:val="21"/>
                <w:highlight w:val="none"/>
                <w:shd w:val="clear" w:color="auto" w:fill="FFFFFF"/>
              </w:rPr>
            </w:pPr>
            <w:r>
              <w:rPr>
                <w:rFonts w:hint="default" w:ascii="Times New Roman" w:hAnsi="Times New Roman" w:eastAsia="黑体" w:cs="Times New Roman"/>
                <w:b w:val="0"/>
                <w:bCs w:val="0"/>
                <w:color w:val="000000"/>
                <w:sz w:val="21"/>
                <w:szCs w:val="21"/>
                <w:highlight w:val="none"/>
                <w:shd w:val="clear" w:color="auto" w:fill="FFFFFF"/>
              </w:rPr>
              <w:t>主要指标</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黑体" w:cs="Times New Roman"/>
                <w:b w:val="0"/>
                <w:bCs w:val="0"/>
                <w:color w:val="000000"/>
                <w:sz w:val="21"/>
                <w:szCs w:val="21"/>
                <w:highlight w:val="none"/>
                <w:shd w:val="clear" w:color="auto" w:fill="FFFFFF"/>
              </w:rPr>
            </w:pPr>
            <w:r>
              <w:rPr>
                <w:rFonts w:hint="default" w:ascii="Times New Roman" w:hAnsi="Times New Roman" w:eastAsia="黑体" w:cs="Times New Roman"/>
                <w:b w:val="0"/>
                <w:bCs w:val="0"/>
                <w:color w:val="000000"/>
                <w:sz w:val="21"/>
                <w:szCs w:val="21"/>
                <w:highlight w:val="none"/>
                <w:shd w:val="clear" w:color="auto" w:fill="FFFFFF"/>
              </w:rPr>
              <w:t>单位</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黑体" w:cs="Times New Roman"/>
                <w:b w:val="0"/>
                <w:bCs w:val="0"/>
                <w:color w:val="000000"/>
                <w:sz w:val="21"/>
                <w:szCs w:val="21"/>
                <w:highlight w:val="none"/>
                <w:shd w:val="clear" w:color="auto" w:fill="FFFFFF"/>
              </w:rPr>
            </w:pPr>
            <w:r>
              <w:rPr>
                <w:rFonts w:hint="default" w:ascii="Times New Roman" w:hAnsi="Times New Roman" w:eastAsia="黑体" w:cs="Times New Roman"/>
                <w:b w:val="0"/>
                <w:bCs w:val="0"/>
                <w:color w:val="000000"/>
                <w:sz w:val="21"/>
                <w:szCs w:val="21"/>
                <w:highlight w:val="none"/>
                <w:shd w:val="clear" w:color="auto" w:fill="FFFFFF"/>
              </w:rPr>
              <w:t>2020</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黑体" w:cs="Times New Roman"/>
                <w:b w:val="0"/>
                <w:bCs w:val="0"/>
                <w:color w:val="000000"/>
                <w:sz w:val="21"/>
                <w:szCs w:val="21"/>
                <w:highlight w:val="none"/>
                <w:shd w:val="clear" w:color="auto" w:fill="FFFFFF"/>
                <w:lang w:val="en-US" w:eastAsia="zh-CN"/>
              </w:rPr>
            </w:pPr>
            <w:r>
              <w:rPr>
                <w:rFonts w:hint="default" w:ascii="Times New Roman" w:hAnsi="Times New Roman" w:eastAsia="黑体" w:cs="Times New Roman"/>
                <w:b w:val="0"/>
                <w:bCs w:val="0"/>
                <w:color w:val="000000"/>
                <w:sz w:val="21"/>
                <w:szCs w:val="21"/>
                <w:highlight w:val="none"/>
                <w:shd w:val="clear" w:color="auto" w:fill="FFFFFF"/>
              </w:rPr>
              <w:t>20</w:t>
            </w:r>
            <w:r>
              <w:rPr>
                <w:rFonts w:hint="eastAsia" w:eastAsia="黑体" w:cs="Times New Roman"/>
                <w:b w:val="0"/>
                <w:bCs w:val="0"/>
                <w:color w:val="000000"/>
                <w:sz w:val="21"/>
                <w:szCs w:val="21"/>
                <w:highlight w:val="none"/>
                <w:shd w:val="clear" w:color="auto" w:fill="FFFFFF"/>
                <w:lang w:val="en-US" w:eastAsia="zh-CN"/>
              </w:rPr>
              <w:t>25</w:t>
            </w:r>
          </w:p>
        </w:tc>
        <w:tc>
          <w:tcPr>
            <w:tcW w:w="882"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黑体" w:cs="Times New Roman"/>
                <w:b w:val="0"/>
                <w:bCs w:val="0"/>
                <w:color w:val="000000"/>
                <w:sz w:val="21"/>
                <w:szCs w:val="21"/>
                <w:highlight w:val="none"/>
                <w:shd w:val="clear" w:color="auto" w:fill="FFFFFF"/>
              </w:rPr>
            </w:pPr>
            <w:r>
              <w:rPr>
                <w:rFonts w:hint="default" w:ascii="Times New Roman" w:hAnsi="Times New Roman" w:eastAsia="黑体" w:cs="Times New Roman"/>
                <w:b w:val="0"/>
                <w:bCs w:val="0"/>
                <w:color w:val="000000"/>
                <w:sz w:val="21"/>
                <w:szCs w:val="21"/>
                <w:highlight w:val="none"/>
                <w:shd w:val="clear" w:color="auto" w:fill="FFFFFF"/>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105" w:firstLineChars="50"/>
              <w:textAlignment w:val="auto"/>
              <w:rPr>
                <w:rFonts w:hint="default" w:ascii="Times New Roman" w:hAnsi="Times New Roman" w:eastAsia="仿宋" w:cs="Times New Roman"/>
                <w:b w:val="0"/>
                <w:bCs w:val="0"/>
                <w:color w:val="000000"/>
                <w:sz w:val="21"/>
                <w:szCs w:val="21"/>
                <w:highlight w:val="none"/>
                <w:shd w:val="clear" w:color="auto" w:fill="FFFFFF"/>
              </w:rPr>
            </w:pPr>
            <w:r>
              <w:rPr>
                <w:rFonts w:hint="default" w:ascii="Times New Roman" w:hAnsi="Times New Roman" w:eastAsia="仿宋" w:cs="Times New Roman"/>
                <w:b w:val="0"/>
                <w:bCs w:val="0"/>
                <w:color w:val="000000"/>
                <w:sz w:val="21"/>
                <w:szCs w:val="21"/>
                <w:highlight w:val="none"/>
                <w:shd w:val="clear" w:color="auto" w:fill="FFFFFF"/>
              </w:rPr>
              <w:t>1</w:t>
            </w:r>
          </w:p>
        </w:tc>
        <w:tc>
          <w:tcPr>
            <w:tcW w:w="1099" w:type="dxa"/>
            <w:vMerge w:val="restart"/>
            <w:noWrap w:val="0"/>
            <w:textDirection w:val="tbRlV"/>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pacing w:val="20"/>
                <w:sz w:val="21"/>
                <w:szCs w:val="21"/>
                <w:highlight w:val="none"/>
                <w:shd w:val="clear" w:color="auto" w:fill="FFFFFF"/>
              </w:rPr>
            </w:pPr>
            <w:r>
              <w:rPr>
                <w:rFonts w:hint="eastAsia" w:ascii="仿宋_GB2312" w:hAnsi="仿宋_GB2312" w:eastAsia="仿宋_GB2312" w:cs="仿宋_GB2312"/>
                <w:b w:val="0"/>
                <w:bCs w:val="0"/>
                <w:color w:val="000000"/>
                <w:spacing w:val="20"/>
                <w:sz w:val="21"/>
                <w:szCs w:val="21"/>
                <w:highlight w:val="none"/>
                <w:shd w:val="clear" w:color="auto" w:fill="FFFFFF"/>
              </w:rPr>
              <w:t>卫生健康资源</w:t>
            </w: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中医类医疗机构数</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个</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val="en-US" w:eastAsia="zh-CN"/>
              </w:rPr>
            </w:pPr>
            <w:r>
              <w:rPr>
                <w:rFonts w:hint="eastAsia" w:eastAsia="仿宋_GB2312" w:cs="Times New Roman"/>
                <w:b w:val="0"/>
                <w:bCs w:val="0"/>
                <w:color w:val="000000"/>
                <w:sz w:val="21"/>
                <w:szCs w:val="21"/>
                <w:highlight w:val="none"/>
                <w:shd w:val="clear" w:color="auto" w:fill="FFFFFF"/>
                <w:lang w:val="en-US" w:eastAsia="zh-CN"/>
              </w:rPr>
              <w:t>5</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lang w:val="en-US" w:eastAsia="zh-CN"/>
              </w:rPr>
              <w:t>8</w:t>
            </w:r>
          </w:p>
        </w:tc>
        <w:tc>
          <w:tcPr>
            <w:tcW w:w="882" w:type="dxa"/>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105" w:firstLineChars="50"/>
              <w:textAlignment w:val="auto"/>
              <w:rPr>
                <w:rFonts w:hint="default" w:ascii="Times New Roman" w:hAnsi="Times New Roman" w:eastAsia="仿宋" w:cs="Times New Roman"/>
                <w:b w:val="0"/>
                <w:bCs w:val="0"/>
                <w:color w:val="000000"/>
                <w:sz w:val="21"/>
                <w:szCs w:val="21"/>
                <w:highlight w:val="none"/>
                <w:shd w:val="clear" w:color="auto" w:fill="FFFFFF"/>
              </w:rPr>
            </w:pPr>
            <w:r>
              <w:rPr>
                <w:rFonts w:hint="default" w:ascii="Times New Roman" w:hAnsi="Times New Roman" w:eastAsia="仿宋" w:cs="Times New Roman"/>
                <w:b w:val="0"/>
                <w:bCs w:val="0"/>
                <w:color w:val="000000"/>
                <w:sz w:val="21"/>
                <w:szCs w:val="21"/>
                <w:highlight w:val="none"/>
                <w:shd w:val="clear" w:color="auto" w:fill="FFFFFF"/>
              </w:rPr>
              <w:t>2</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中医类医院数</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个</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eastAsia="zh-CN"/>
              </w:rPr>
            </w:pPr>
            <w:r>
              <w:rPr>
                <w:rFonts w:hint="default" w:ascii="Times New Roman" w:hAnsi="Times New Roman" w:eastAsia="仿宋_GB2312" w:cs="Times New Roman"/>
                <w:b w:val="0"/>
                <w:bCs w:val="0"/>
                <w:color w:val="000000"/>
                <w:sz w:val="21"/>
                <w:szCs w:val="21"/>
                <w:highlight w:val="none"/>
                <w:shd w:val="clear" w:color="auto" w:fill="FFFFFF"/>
                <w:lang w:val="en-US" w:eastAsia="zh-CN"/>
              </w:rPr>
              <w:t>1</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eastAsia="zh-CN"/>
              </w:rPr>
            </w:pPr>
            <w:r>
              <w:rPr>
                <w:rFonts w:hint="default" w:ascii="Times New Roman" w:hAnsi="Times New Roman" w:eastAsia="仿宋_GB2312" w:cs="Times New Roman"/>
                <w:b w:val="0"/>
                <w:bCs w:val="0"/>
                <w:color w:val="000000"/>
                <w:sz w:val="21"/>
                <w:szCs w:val="21"/>
                <w:highlight w:val="none"/>
                <w:shd w:val="clear" w:color="auto" w:fill="FFFFFF"/>
                <w:lang w:val="en-US" w:eastAsia="zh-CN"/>
              </w:rPr>
              <w:t>1</w:t>
            </w:r>
          </w:p>
        </w:tc>
        <w:tc>
          <w:tcPr>
            <w:tcW w:w="882"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105" w:firstLineChars="50"/>
              <w:textAlignment w:val="auto"/>
              <w:rPr>
                <w:rFonts w:hint="default" w:ascii="Times New Roman" w:hAnsi="Times New Roman" w:eastAsia="仿宋" w:cs="Times New Roman"/>
                <w:b w:val="0"/>
                <w:bCs w:val="0"/>
                <w:color w:val="000000"/>
                <w:sz w:val="21"/>
                <w:szCs w:val="21"/>
                <w:highlight w:val="none"/>
                <w:shd w:val="clear" w:color="auto" w:fill="FFFFFF"/>
              </w:rPr>
            </w:pPr>
            <w:r>
              <w:rPr>
                <w:rFonts w:hint="default" w:ascii="Times New Roman" w:hAnsi="Times New Roman" w:eastAsia="仿宋" w:cs="Times New Roman"/>
                <w:b w:val="0"/>
                <w:bCs w:val="0"/>
                <w:color w:val="000000"/>
                <w:sz w:val="21"/>
                <w:szCs w:val="21"/>
                <w:highlight w:val="none"/>
                <w:shd w:val="clear" w:color="auto" w:fill="FFFFFF"/>
              </w:rPr>
              <w:t>3</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*达到二级甲等中医类医院水平的县级中医类医院数</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个</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eastAsia="zh-CN"/>
              </w:rPr>
            </w:pPr>
            <w:r>
              <w:rPr>
                <w:rFonts w:hint="default" w:ascii="Times New Roman" w:hAnsi="Times New Roman" w:eastAsia="仿宋_GB2312" w:cs="Times New Roman"/>
                <w:b w:val="0"/>
                <w:bCs w:val="0"/>
                <w:color w:val="000000"/>
                <w:sz w:val="21"/>
                <w:szCs w:val="21"/>
                <w:highlight w:val="none"/>
                <w:shd w:val="clear" w:color="auto" w:fill="FFFFFF"/>
                <w:lang w:val="en-US" w:eastAsia="zh-CN"/>
              </w:rPr>
              <w:t>1</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eastAsia="zh-CN"/>
              </w:rPr>
            </w:pPr>
            <w:r>
              <w:rPr>
                <w:rFonts w:hint="default" w:ascii="Times New Roman" w:hAnsi="Times New Roman" w:eastAsia="仿宋_GB2312" w:cs="Times New Roman"/>
                <w:b w:val="0"/>
                <w:bCs w:val="0"/>
                <w:color w:val="000000"/>
                <w:sz w:val="21"/>
                <w:szCs w:val="21"/>
                <w:highlight w:val="none"/>
                <w:shd w:val="clear" w:color="auto" w:fill="FFFFFF"/>
                <w:lang w:val="en-US" w:eastAsia="zh-CN"/>
              </w:rPr>
              <w:t>1</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highlight w:val="none"/>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r>
              <w:rPr>
                <w:rFonts w:hint="default" w:ascii="Times New Roman" w:hAnsi="Times New Roman" w:eastAsia="仿宋" w:cs="Times New Roman"/>
                <w:b w:val="0"/>
                <w:bCs w:val="0"/>
                <w:color w:val="000000"/>
                <w:sz w:val="21"/>
                <w:szCs w:val="21"/>
                <w:highlight w:val="none"/>
                <w:shd w:val="clear" w:color="auto" w:fill="FFFFFF"/>
              </w:rPr>
              <w:t>4</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每千常住人口公立中医类医院床位数</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张</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lang w:val="en-US" w:eastAsia="zh-CN"/>
              </w:rPr>
            </w:pPr>
            <w:r>
              <w:rPr>
                <w:rFonts w:hint="eastAsia" w:eastAsia="仿宋_GB2312" w:cs="Times New Roman"/>
                <w:b w:val="0"/>
                <w:bCs w:val="0"/>
                <w:color w:val="auto"/>
                <w:sz w:val="21"/>
                <w:szCs w:val="21"/>
                <w:highlight w:val="none"/>
                <w:shd w:val="clear" w:color="auto" w:fill="FFFFFF"/>
                <w:lang w:val="en-US" w:eastAsia="zh-CN"/>
              </w:rPr>
              <w:t>0.71</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1.18</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highlight w:val="none"/>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r>
              <w:rPr>
                <w:rFonts w:hint="default" w:ascii="Times New Roman" w:hAnsi="Times New Roman" w:eastAsia="仿宋" w:cs="Times New Roman"/>
                <w:b w:val="0"/>
                <w:bCs w:val="0"/>
                <w:color w:val="000000"/>
                <w:sz w:val="21"/>
                <w:szCs w:val="21"/>
                <w:highlight w:val="none"/>
                <w:shd w:val="clear" w:color="auto" w:fill="FFFFFF"/>
              </w:rPr>
              <w:t>5</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每千常住人口中医类别执业（助理）医师数</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人</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lang w:val="en-US" w:eastAsia="zh-CN"/>
              </w:rPr>
            </w:pPr>
            <w:r>
              <w:rPr>
                <w:rFonts w:hint="eastAsia" w:eastAsia="仿宋_GB2312" w:cs="Times New Roman"/>
                <w:b w:val="0"/>
                <w:bCs w:val="0"/>
                <w:color w:val="auto"/>
                <w:sz w:val="21"/>
                <w:szCs w:val="21"/>
                <w:highlight w:val="none"/>
                <w:shd w:val="clear" w:color="auto" w:fill="FFFFFF"/>
                <w:lang w:val="en-US" w:eastAsia="zh-CN"/>
              </w:rPr>
              <w:t>0.37</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0.62</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highlight w:val="none"/>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r>
              <w:rPr>
                <w:rFonts w:hint="default" w:ascii="Times New Roman" w:hAnsi="Times New Roman" w:eastAsia="仿宋" w:cs="Times New Roman"/>
                <w:b w:val="0"/>
                <w:bCs w:val="0"/>
                <w:color w:val="000000"/>
                <w:sz w:val="21"/>
                <w:szCs w:val="21"/>
                <w:highlight w:val="none"/>
                <w:shd w:val="clear" w:color="auto" w:fill="FFFFFF"/>
              </w:rPr>
              <w:t>6</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每万常住人口中医类别全科医生数</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rPr>
            </w:pP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b w:val="0"/>
                <w:bCs w:val="0"/>
                <w:color w:val="auto"/>
                <w:sz w:val="21"/>
                <w:szCs w:val="21"/>
                <w:highlight w:val="none"/>
                <w:shd w:val="clear" w:color="auto" w:fill="FFFFFF"/>
                <w:lang w:eastAsia="zh-CN"/>
              </w:rPr>
            </w:pPr>
            <w:r>
              <w:rPr>
                <w:rFonts w:hint="eastAsia" w:eastAsia="仿宋_GB2312" w:cs="Times New Roman"/>
                <w:b w:val="0"/>
                <w:bCs w:val="0"/>
                <w:color w:val="auto"/>
                <w:sz w:val="21"/>
                <w:szCs w:val="21"/>
                <w:highlight w:val="none"/>
                <w:shd w:val="clear" w:color="auto" w:fill="FFFFFF"/>
                <w:lang w:val="en-US" w:eastAsia="zh-CN"/>
              </w:rPr>
              <w:t>0.5</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lang w:val="en-US" w:eastAsia="zh-CN"/>
              </w:rPr>
            </w:pPr>
            <w:r>
              <w:rPr>
                <w:rFonts w:hint="default" w:ascii="Times New Roman" w:hAnsi="Times New Roman" w:eastAsia="仿宋_GB2312" w:cs="Times New Roman"/>
                <w:b w:val="0"/>
                <w:bCs w:val="0"/>
                <w:color w:val="auto"/>
                <w:sz w:val="21"/>
                <w:szCs w:val="21"/>
                <w:highlight w:val="none"/>
                <w:shd w:val="clear" w:color="auto" w:fill="FFFFFF"/>
              </w:rPr>
              <w:t>0.</w:t>
            </w:r>
            <w:r>
              <w:rPr>
                <w:rFonts w:hint="eastAsia" w:eastAsia="仿宋_GB2312" w:cs="Times New Roman"/>
                <w:b w:val="0"/>
                <w:bCs w:val="0"/>
                <w:color w:val="auto"/>
                <w:sz w:val="21"/>
                <w:szCs w:val="21"/>
                <w:highlight w:val="none"/>
                <w:shd w:val="clear" w:color="auto" w:fill="FFFFFF"/>
                <w:lang w:val="en-US" w:eastAsia="zh-CN"/>
              </w:rPr>
              <w:t>65</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highlight w:val="none"/>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r>
              <w:rPr>
                <w:rFonts w:hint="default" w:ascii="Times New Roman" w:hAnsi="Times New Roman" w:eastAsia="仿宋" w:cs="Times New Roman"/>
                <w:b w:val="0"/>
                <w:bCs w:val="0"/>
                <w:color w:val="000000"/>
                <w:sz w:val="21"/>
                <w:szCs w:val="21"/>
                <w:highlight w:val="none"/>
                <w:shd w:val="clear" w:color="auto" w:fill="FFFFFF"/>
              </w:rPr>
              <w:t>7</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二级及以上公立中医类医院中医类别执业（助理）医师比例</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lang w:val="en-US" w:eastAsia="zh-CN"/>
              </w:rPr>
            </w:pPr>
            <w:r>
              <w:rPr>
                <w:rFonts w:hint="eastAsia" w:eastAsia="仿宋_GB2312" w:cs="Times New Roman"/>
                <w:b w:val="0"/>
                <w:bCs w:val="0"/>
                <w:color w:val="auto"/>
                <w:sz w:val="21"/>
                <w:szCs w:val="21"/>
                <w:highlight w:val="none"/>
                <w:shd w:val="clear" w:color="auto" w:fill="FFFFFF"/>
                <w:lang w:val="en-US" w:eastAsia="zh-CN"/>
              </w:rPr>
              <w:t>54.6</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60</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Cs w:val="21"/>
                <w:highlight w:val="none"/>
                <w:shd w:val="clear" w:color="auto" w:fill="FFFFFF"/>
              </w:rPr>
            </w:pPr>
            <w:r>
              <w:rPr>
                <w:rFonts w:hint="default" w:ascii="Times New Roman" w:hAnsi="Times New Roman" w:eastAsia="仿宋_GB2312" w:cs="Times New Roman"/>
                <w:b w:val="0"/>
                <w:bCs w:val="0"/>
                <w:color w:val="000000"/>
                <w:szCs w:val="21"/>
                <w:highlight w:val="none"/>
                <w:shd w:val="clear" w:color="auto" w:fill="FFFFFF"/>
                <w:lang w:eastAsia="zh-CN"/>
              </w:rPr>
              <w:t>约束</w:t>
            </w:r>
            <w:r>
              <w:rPr>
                <w:rFonts w:hint="default" w:ascii="Times New Roman" w:hAnsi="Times New Roman" w:eastAsia="仿宋_GB2312" w:cs="Times New Roman"/>
                <w:b w:val="0"/>
                <w:bCs w:val="0"/>
                <w:color w:val="000000"/>
                <w:szCs w:val="21"/>
                <w:highlight w:val="none"/>
                <w:shd w:val="clear" w:color="auto" w:fill="FFFFFF"/>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r>
              <w:rPr>
                <w:rFonts w:hint="default" w:ascii="Times New Roman" w:hAnsi="Times New Roman" w:eastAsia="仿宋" w:cs="Times New Roman"/>
                <w:b w:val="0"/>
                <w:bCs w:val="0"/>
                <w:color w:val="000000"/>
                <w:sz w:val="21"/>
                <w:szCs w:val="21"/>
                <w:highlight w:val="none"/>
                <w:shd w:val="clear" w:color="auto" w:fill="FFFFFF"/>
              </w:rPr>
              <w:t>8</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县办中医医疗机构覆盖率</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100</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100</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highlight w:val="none"/>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r>
              <w:rPr>
                <w:rFonts w:hint="default" w:ascii="Times New Roman" w:hAnsi="Times New Roman" w:eastAsia="仿宋" w:cs="Times New Roman"/>
                <w:b w:val="0"/>
                <w:bCs w:val="0"/>
                <w:color w:val="000000"/>
                <w:sz w:val="21"/>
                <w:szCs w:val="21"/>
                <w:highlight w:val="none"/>
                <w:shd w:val="clear" w:color="auto" w:fill="FFFFFF"/>
              </w:rPr>
              <w:t>9</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设置康复（医学）科的二级及以上中医类医院比例</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lang w:val="en-US" w:eastAsia="zh-CN"/>
              </w:rPr>
              <w:t>100</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lang w:val="en-US" w:eastAsia="zh-CN"/>
              </w:rPr>
              <w:t>100</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Cs w:val="21"/>
                <w:highlight w:val="none"/>
                <w:shd w:val="clear" w:color="auto" w:fill="FFFFFF"/>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lang w:val="en-US" w:eastAsia="zh-CN"/>
              </w:rPr>
            </w:pPr>
            <w:r>
              <w:rPr>
                <w:rFonts w:hint="eastAsia" w:eastAsia="仿宋" w:cs="Times New Roman"/>
                <w:b w:val="0"/>
                <w:bCs w:val="0"/>
                <w:color w:val="000000"/>
                <w:sz w:val="21"/>
                <w:szCs w:val="21"/>
                <w:highlight w:val="none"/>
                <w:shd w:val="clear" w:color="auto" w:fill="FFFFFF"/>
                <w:lang w:val="en-US" w:eastAsia="zh-CN"/>
              </w:rPr>
              <w:t>10</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设置老年病科的二级及以上公立综合性中医类医院比例</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lang w:val="en-US" w:eastAsia="zh-CN"/>
              </w:rPr>
              <w:t>100</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lang w:val="en-US" w:eastAsia="zh-CN"/>
              </w:rPr>
              <w:t>100</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Cs w:val="21"/>
                <w:highlight w:val="none"/>
                <w:shd w:val="clear" w:color="auto" w:fill="FFFFFF"/>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lang w:val="en-US" w:eastAsia="zh-CN"/>
              </w:rPr>
            </w:pPr>
            <w:r>
              <w:rPr>
                <w:rFonts w:hint="eastAsia" w:eastAsia="仿宋" w:cs="Times New Roman"/>
                <w:b w:val="0"/>
                <w:bCs w:val="0"/>
                <w:color w:val="000000"/>
                <w:sz w:val="21"/>
                <w:szCs w:val="21"/>
                <w:highlight w:val="none"/>
                <w:shd w:val="clear" w:color="auto" w:fill="FFFFFF"/>
                <w:lang w:val="en-US" w:eastAsia="zh-CN"/>
              </w:rPr>
              <w:t>11</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设置中医类临床科室二级及以上公立综合医院比例</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100</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100</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Cs w:val="21"/>
                <w:highlight w:val="none"/>
                <w:shd w:val="clear" w:color="auto" w:fill="FFFFFF"/>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lang w:val="en-US" w:eastAsia="zh-CN"/>
              </w:rPr>
            </w:pPr>
            <w:r>
              <w:rPr>
                <w:rFonts w:hint="eastAsia" w:eastAsia="仿宋" w:cs="Times New Roman"/>
                <w:b w:val="0"/>
                <w:bCs w:val="0"/>
                <w:color w:val="000000"/>
                <w:sz w:val="21"/>
                <w:szCs w:val="21"/>
                <w:highlight w:val="none"/>
                <w:shd w:val="clear" w:color="auto" w:fill="FFFFFF"/>
                <w:lang w:val="en-US" w:eastAsia="zh-CN"/>
              </w:rPr>
              <w:t>12</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设置中医类临床科室的二级妇幼保健院比例</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lang w:val="en-US" w:eastAsia="zh-CN"/>
              </w:rPr>
              <w:t>100</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100</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Cs w:val="21"/>
                <w:highlight w:val="none"/>
                <w:shd w:val="clear" w:color="auto" w:fill="FFFFFF"/>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仿宋" w:cs="Times New Roman"/>
                <w:b w:val="0"/>
                <w:bCs w:val="0"/>
                <w:color w:val="000000"/>
                <w:sz w:val="21"/>
                <w:szCs w:val="21"/>
                <w:highlight w:val="none"/>
                <w:shd w:val="clear" w:color="auto" w:fill="FFFFFF"/>
                <w:lang w:eastAsia="zh-CN"/>
              </w:rPr>
            </w:pPr>
            <w:r>
              <w:rPr>
                <w:rFonts w:hint="default" w:ascii="Times New Roman" w:hAnsi="Times New Roman" w:eastAsia="仿宋" w:cs="Times New Roman"/>
                <w:b w:val="0"/>
                <w:bCs w:val="0"/>
                <w:color w:val="000000"/>
                <w:sz w:val="21"/>
                <w:szCs w:val="21"/>
                <w:highlight w:val="none"/>
                <w:shd w:val="clear" w:color="auto" w:fill="FFFFFF"/>
              </w:rPr>
              <w:t>1</w:t>
            </w:r>
            <w:r>
              <w:rPr>
                <w:rFonts w:hint="eastAsia" w:eastAsia="仿宋" w:cs="Times New Roman"/>
                <w:b w:val="0"/>
                <w:bCs w:val="0"/>
                <w:color w:val="000000"/>
                <w:sz w:val="21"/>
                <w:szCs w:val="21"/>
                <w:highlight w:val="none"/>
                <w:shd w:val="clear" w:color="auto" w:fill="FFFFFF"/>
                <w:lang w:val="en-US" w:eastAsia="zh-CN"/>
              </w:rPr>
              <w:t>3</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公立综合医院中医床位数</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张</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sz w:val="21"/>
                <w:szCs w:val="21"/>
                <w:highlight w:val="none"/>
                <w:shd w:val="clear" w:color="auto" w:fill="FFFFFF"/>
                <w:lang w:val="en-US" w:eastAsia="zh-CN"/>
              </w:rPr>
            </w:pPr>
            <w:r>
              <w:rPr>
                <w:rFonts w:hint="default" w:ascii="Times New Roman" w:hAnsi="Times New Roman" w:eastAsia="仿宋_GB2312" w:cs="Times New Roman"/>
                <w:b w:val="0"/>
                <w:bCs w:val="0"/>
                <w:color w:val="auto"/>
                <w:sz w:val="21"/>
                <w:szCs w:val="21"/>
                <w:highlight w:val="none"/>
                <w:shd w:val="clear" w:color="auto" w:fill="FFFFFF"/>
                <w:lang w:val="en-US" w:eastAsia="zh-CN"/>
              </w:rPr>
              <w:t>10</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sz w:val="21"/>
                <w:szCs w:val="21"/>
                <w:highlight w:val="none"/>
                <w:shd w:val="clear" w:color="auto" w:fill="FFFFFF"/>
                <w:lang w:val="en-US" w:eastAsia="zh-CN"/>
              </w:rPr>
            </w:pPr>
            <w:r>
              <w:rPr>
                <w:rFonts w:hint="default" w:ascii="Times New Roman" w:hAnsi="Times New Roman" w:eastAsia="仿宋_GB2312" w:cs="Times New Roman"/>
                <w:b w:val="0"/>
                <w:bCs w:val="0"/>
                <w:sz w:val="21"/>
                <w:szCs w:val="21"/>
                <w:highlight w:val="none"/>
                <w:shd w:val="clear" w:color="auto" w:fill="FFFFFF"/>
                <w:lang w:val="en-US" w:eastAsia="zh-CN"/>
              </w:rPr>
              <w:t>10</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Cs w:val="21"/>
                <w:highlight w:val="none"/>
                <w:shd w:val="clear" w:color="auto" w:fill="FFFFFF"/>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仿宋" w:cs="Times New Roman"/>
                <w:b w:val="0"/>
                <w:bCs w:val="0"/>
                <w:color w:val="000000"/>
                <w:sz w:val="21"/>
                <w:szCs w:val="21"/>
                <w:highlight w:val="none"/>
                <w:shd w:val="clear" w:color="auto" w:fill="FFFFFF"/>
                <w:lang w:val="en-US" w:eastAsia="zh-CN"/>
              </w:rPr>
            </w:pPr>
            <w:r>
              <w:rPr>
                <w:rFonts w:hint="default" w:ascii="Times New Roman" w:hAnsi="Times New Roman" w:eastAsia="仿宋" w:cs="Times New Roman"/>
                <w:b w:val="0"/>
                <w:bCs w:val="0"/>
                <w:color w:val="000000"/>
                <w:sz w:val="21"/>
                <w:szCs w:val="21"/>
                <w:highlight w:val="none"/>
                <w:shd w:val="clear" w:color="auto" w:fill="FFFFFF"/>
              </w:rPr>
              <w:t>1</w:t>
            </w:r>
            <w:r>
              <w:rPr>
                <w:rFonts w:hint="eastAsia" w:eastAsia="仿宋" w:cs="Times New Roman"/>
                <w:b w:val="0"/>
                <w:bCs w:val="0"/>
                <w:color w:val="000000"/>
                <w:sz w:val="21"/>
                <w:szCs w:val="21"/>
                <w:highlight w:val="none"/>
                <w:shd w:val="clear" w:color="auto" w:fill="FFFFFF"/>
                <w:lang w:val="en-US" w:eastAsia="zh-CN"/>
              </w:rPr>
              <w:t>4</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设置中医馆乡镇卫生院比例</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lang w:val="en-US" w:eastAsia="zh-CN"/>
              </w:rPr>
            </w:pPr>
            <w:r>
              <w:rPr>
                <w:rFonts w:hint="default" w:ascii="Times New Roman" w:hAnsi="Times New Roman" w:eastAsia="仿宋_GB2312" w:cs="Times New Roman"/>
                <w:b w:val="0"/>
                <w:bCs w:val="0"/>
                <w:color w:val="auto"/>
                <w:sz w:val="21"/>
                <w:szCs w:val="21"/>
                <w:highlight w:val="none"/>
                <w:shd w:val="clear" w:color="auto" w:fill="FFFFFF"/>
                <w:lang w:val="en-US" w:eastAsia="zh-CN"/>
              </w:rPr>
              <w:t>65</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100</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Cs w:val="21"/>
                <w:highlight w:val="none"/>
                <w:shd w:val="clear" w:color="auto" w:fill="FFFFFF"/>
              </w:rPr>
            </w:pPr>
            <w:r>
              <w:rPr>
                <w:rFonts w:hint="default" w:ascii="Times New Roman" w:hAnsi="Times New Roman" w:eastAsia="仿宋_GB2312" w:cs="Times New Roman"/>
                <w:b w:val="0"/>
                <w:bCs w:val="0"/>
                <w:color w:val="000000"/>
                <w:szCs w:val="21"/>
                <w:highlight w:val="none"/>
                <w:shd w:val="clear" w:color="auto" w:fill="FFFFFF"/>
                <w:lang w:eastAsia="zh-CN"/>
              </w:rPr>
              <w:t>约束</w:t>
            </w:r>
            <w:r>
              <w:rPr>
                <w:rFonts w:hint="default" w:ascii="Times New Roman" w:hAnsi="Times New Roman" w:eastAsia="仿宋_GB2312" w:cs="Times New Roman"/>
                <w:b w:val="0"/>
                <w:bCs w:val="0"/>
                <w:color w:val="000000"/>
                <w:szCs w:val="21"/>
                <w:highlight w:val="none"/>
                <w:shd w:val="clear" w:color="auto" w:fill="FFFFFF"/>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rPr>
              <w:t>1</w:t>
            </w:r>
            <w:r>
              <w:rPr>
                <w:rFonts w:hint="eastAsia" w:eastAsia="仿宋_GB2312" w:cs="Times New Roman"/>
                <w:b w:val="0"/>
                <w:bCs w:val="0"/>
                <w:color w:val="000000"/>
                <w:sz w:val="21"/>
                <w:szCs w:val="21"/>
                <w:highlight w:val="none"/>
                <w:shd w:val="clear" w:color="auto" w:fill="FFFFFF"/>
                <w:lang w:val="en-US" w:eastAsia="zh-CN"/>
              </w:rPr>
              <w:t>5</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*乡镇卫生院提供中医非药物疗法的比例，村卫生室提供中医非药物疗法的比例</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lang w:val="en-US" w:eastAsia="zh-CN"/>
              </w:rPr>
            </w:pPr>
            <w:r>
              <w:rPr>
                <w:rFonts w:hint="default" w:ascii="Times New Roman" w:hAnsi="Times New Roman" w:eastAsia="仿宋_GB2312" w:cs="Times New Roman"/>
                <w:b w:val="0"/>
                <w:bCs w:val="0"/>
                <w:color w:val="auto"/>
                <w:sz w:val="21"/>
                <w:szCs w:val="21"/>
                <w:highlight w:val="none"/>
                <w:shd w:val="clear" w:color="auto" w:fill="FFFFFF"/>
                <w:lang w:val="en-US" w:eastAsia="zh-CN"/>
              </w:rPr>
              <w:t>100</w:t>
            </w:r>
            <w:r>
              <w:rPr>
                <w:rFonts w:hint="default" w:ascii="Times New Roman" w:hAnsi="Times New Roman" w:eastAsia="仿宋_GB2312" w:cs="Times New Roman"/>
                <w:b w:val="0"/>
                <w:bCs w:val="0"/>
                <w:color w:val="auto"/>
                <w:sz w:val="21"/>
                <w:szCs w:val="21"/>
                <w:highlight w:val="none"/>
                <w:shd w:val="clear" w:color="auto" w:fill="FFFFFF"/>
              </w:rPr>
              <w:t>,</w:t>
            </w:r>
            <w:r>
              <w:rPr>
                <w:rFonts w:hint="default" w:ascii="Times New Roman" w:hAnsi="Times New Roman" w:eastAsia="仿宋_GB2312" w:cs="Times New Roman"/>
                <w:b w:val="0"/>
                <w:bCs w:val="0"/>
                <w:color w:val="auto"/>
                <w:sz w:val="21"/>
                <w:szCs w:val="21"/>
                <w:highlight w:val="none"/>
                <w:shd w:val="clear" w:color="auto" w:fill="FFFFFF"/>
                <w:lang w:val="en-US" w:eastAsia="zh-CN"/>
              </w:rPr>
              <w:t>70</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rPr>
              <w:t xml:space="preserve"> 100，</w:t>
            </w:r>
            <w:r>
              <w:rPr>
                <w:rFonts w:hint="default" w:ascii="Times New Roman" w:hAnsi="Times New Roman" w:eastAsia="仿宋_GB2312" w:cs="Times New Roman"/>
                <w:b w:val="0"/>
                <w:bCs w:val="0"/>
                <w:color w:val="000000"/>
                <w:sz w:val="21"/>
                <w:szCs w:val="21"/>
                <w:highlight w:val="none"/>
                <w:shd w:val="clear" w:color="auto" w:fill="FFFFFF"/>
                <w:lang w:val="en-US" w:eastAsia="zh-CN"/>
              </w:rPr>
              <w:t>100</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Cs w:val="21"/>
                <w:highlight w:val="none"/>
                <w:shd w:val="clear" w:color="auto" w:fill="FFFFFF"/>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rPr>
              <w:t>1</w:t>
            </w:r>
            <w:r>
              <w:rPr>
                <w:rFonts w:hint="eastAsia" w:eastAsia="仿宋_GB2312" w:cs="Times New Roman"/>
                <w:b w:val="0"/>
                <w:bCs w:val="0"/>
                <w:color w:val="000000"/>
                <w:sz w:val="21"/>
                <w:szCs w:val="21"/>
                <w:highlight w:val="none"/>
                <w:shd w:val="clear" w:color="auto" w:fill="FFFFFF"/>
                <w:lang w:val="en-US" w:eastAsia="zh-CN"/>
              </w:rPr>
              <w:t>6</w:t>
            </w:r>
          </w:p>
        </w:tc>
        <w:tc>
          <w:tcPr>
            <w:tcW w:w="1099" w:type="dxa"/>
            <w:vMerge w:val="restart"/>
            <w:noWrap w:val="0"/>
            <w:textDirection w:val="tbRlV"/>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pacing w:val="20"/>
                <w:sz w:val="21"/>
                <w:szCs w:val="21"/>
                <w:highlight w:val="none"/>
                <w:shd w:val="clear" w:color="auto" w:fill="FFFFFF"/>
              </w:rPr>
            </w:pPr>
            <w:r>
              <w:rPr>
                <w:rFonts w:hint="default" w:ascii="Times New Roman" w:hAnsi="Times New Roman" w:eastAsia="仿宋_GB2312" w:cs="Times New Roman"/>
                <w:b w:val="0"/>
                <w:bCs w:val="0"/>
                <w:color w:val="000000"/>
                <w:spacing w:val="20"/>
                <w:sz w:val="21"/>
                <w:szCs w:val="21"/>
                <w:highlight w:val="none"/>
                <w:shd w:val="clear" w:color="auto" w:fill="FFFFFF"/>
              </w:rPr>
              <w:t>卫生健康服务</w:t>
            </w: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中医类医院出院人数占医院出院人数比例</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val="en-US" w:eastAsia="zh-CN"/>
              </w:rPr>
            </w:pPr>
            <w:r>
              <w:rPr>
                <w:rFonts w:hint="eastAsia" w:eastAsia="仿宋_GB2312" w:cs="Times New Roman"/>
                <w:b w:val="0"/>
                <w:bCs w:val="0"/>
                <w:color w:val="000000"/>
                <w:sz w:val="21"/>
                <w:szCs w:val="21"/>
                <w:highlight w:val="none"/>
                <w:shd w:val="clear" w:color="auto" w:fill="FFFFFF"/>
                <w:lang w:val="en-US" w:eastAsia="zh-CN"/>
              </w:rPr>
              <w:t>10.3</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25</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highlight w:val="none"/>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rPr>
              <w:t>1</w:t>
            </w:r>
            <w:r>
              <w:rPr>
                <w:rFonts w:hint="eastAsia" w:eastAsia="仿宋_GB2312" w:cs="Times New Roman"/>
                <w:b w:val="0"/>
                <w:bCs w:val="0"/>
                <w:color w:val="000000"/>
                <w:sz w:val="21"/>
                <w:szCs w:val="21"/>
                <w:highlight w:val="none"/>
                <w:shd w:val="clear" w:color="auto" w:fill="FFFFFF"/>
                <w:lang w:val="en-US" w:eastAsia="zh-CN"/>
              </w:rPr>
              <w:t>7</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0-36个月儿童中医药健康管理率</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val="en-US" w:eastAsia="zh-CN"/>
              </w:rPr>
            </w:pPr>
            <w:r>
              <w:rPr>
                <w:rFonts w:hint="eastAsia" w:eastAsia="仿宋_GB2312" w:cs="Times New Roman"/>
                <w:b w:val="0"/>
                <w:bCs w:val="0"/>
                <w:color w:val="000000"/>
                <w:sz w:val="21"/>
                <w:szCs w:val="21"/>
                <w:highlight w:val="none"/>
                <w:shd w:val="clear" w:color="auto" w:fill="FFFFFF"/>
                <w:lang w:val="en-US" w:eastAsia="zh-CN"/>
              </w:rPr>
              <w:t>74.5</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85</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highlight w:val="none"/>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rPr>
              <w:t>1</w:t>
            </w:r>
            <w:r>
              <w:rPr>
                <w:rFonts w:hint="eastAsia" w:eastAsia="仿宋_GB2312" w:cs="Times New Roman"/>
                <w:b w:val="0"/>
                <w:bCs w:val="0"/>
                <w:color w:val="000000"/>
                <w:sz w:val="21"/>
                <w:szCs w:val="21"/>
                <w:highlight w:val="none"/>
                <w:shd w:val="clear" w:color="auto" w:fill="FFFFFF"/>
                <w:lang w:val="en-US" w:eastAsia="zh-CN"/>
              </w:rPr>
              <w:t>8</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65岁以上老年人中医药健康管理率</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lang w:val="en-US" w:eastAsia="zh-CN"/>
              </w:rPr>
            </w:pPr>
            <w:r>
              <w:rPr>
                <w:rFonts w:hint="eastAsia" w:eastAsia="仿宋_GB2312" w:cs="Times New Roman"/>
                <w:b w:val="0"/>
                <w:bCs w:val="0"/>
                <w:color w:val="000000"/>
                <w:sz w:val="21"/>
                <w:szCs w:val="21"/>
                <w:highlight w:val="none"/>
                <w:shd w:val="clear" w:color="auto" w:fill="FFFFFF"/>
                <w:lang w:val="en-US" w:eastAsia="zh-CN"/>
              </w:rPr>
              <w:t>67.69</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r>
              <w:rPr>
                <w:rFonts w:hint="default" w:ascii="Times New Roman" w:hAnsi="Times New Roman" w:eastAsia="仿宋_GB2312" w:cs="Times New Roman"/>
                <w:b w:val="0"/>
                <w:bCs w:val="0"/>
                <w:color w:val="000000"/>
                <w:sz w:val="21"/>
                <w:szCs w:val="21"/>
                <w:highlight w:val="none"/>
                <w:shd w:val="clear" w:color="auto" w:fill="FFFFFF"/>
              </w:rPr>
              <w:t>75</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000000"/>
                <w:highlight w:val="none"/>
              </w:rPr>
            </w:pPr>
            <w:r>
              <w:rPr>
                <w:rFonts w:hint="default" w:ascii="Times New Roman" w:hAnsi="Times New Roman" w:eastAsia="仿宋_GB2312" w:cs="Times New Roman"/>
                <w:b w:val="0"/>
                <w:bCs w:val="0"/>
                <w:color w:val="000000"/>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仿宋_GB2312" w:cs="Times New Roman"/>
                <w:b w:val="0"/>
                <w:bCs w:val="0"/>
                <w:color w:val="000000"/>
                <w:sz w:val="21"/>
                <w:szCs w:val="21"/>
                <w:highlight w:val="none"/>
                <w:shd w:val="clear" w:color="auto" w:fill="FFFFFF"/>
                <w:lang w:val="en-US" w:eastAsia="zh-CN"/>
              </w:rPr>
            </w:pPr>
            <w:r>
              <w:rPr>
                <w:rFonts w:hint="eastAsia" w:eastAsia="仿宋_GB2312" w:cs="Times New Roman"/>
                <w:b w:val="0"/>
                <w:bCs w:val="0"/>
                <w:color w:val="000000"/>
                <w:sz w:val="21"/>
                <w:szCs w:val="21"/>
                <w:highlight w:val="none"/>
                <w:shd w:val="clear" w:color="auto" w:fill="FFFFFF"/>
                <w:lang w:val="en-US" w:eastAsia="zh-CN"/>
              </w:rPr>
              <w:t>19</w:t>
            </w:r>
          </w:p>
        </w:tc>
        <w:tc>
          <w:tcPr>
            <w:tcW w:w="1099" w:type="dxa"/>
            <w:vMerge w:val="restart"/>
            <w:noWrap w:val="0"/>
            <w:textDirection w:val="tbRlV"/>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pacing w:val="20"/>
                <w:sz w:val="21"/>
                <w:szCs w:val="21"/>
                <w:highlight w:val="none"/>
                <w:shd w:val="clear" w:color="auto" w:fill="FFFFFF"/>
              </w:rPr>
            </w:pPr>
            <w:r>
              <w:rPr>
                <w:rFonts w:hint="default" w:ascii="Times New Roman" w:hAnsi="Times New Roman" w:eastAsia="仿宋_GB2312" w:cs="Times New Roman"/>
                <w:b w:val="0"/>
                <w:bCs w:val="0"/>
                <w:color w:val="000000"/>
                <w:spacing w:val="20"/>
                <w:sz w:val="21"/>
                <w:szCs w:val="21"/>
                <w:highlight w:val="none"/>
                <w:shd w:val="clear" w:color="auto" w:fill="FFFFFF"/>
              </w:rPr>
              <w:t>中医药产业</w:t>
            </w: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中药材种植面积</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万公顷</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kern w:val="0"/>
                <w:sz w:val="21"/>
                <w:szCs w:val="21"/>
                <w:highlight w:val="none"/>
                <w:shd w:val="clear" w:color="auto" w:fill="FFFFFF"/>
                <w:lang w:val="en-US" w:eastAsia="zh-CN" w:bidi="ar-SA"/>
              </w:rPr>
            </w:pPr>
            <w:r>
              <w:rPr>
                <w:rFonts w:hint="eastAsia" w:eastAsia="仿宋_GB2312" w:cs="Times New Roman"/>
                <w:b w:val="0"/>
                <w:bCs w:val="0"/>
                <w:color w:val="auto"/>
                <w:sz w:val="21"/>
                <w:szCs w:val="21"/>
                <w:highlight w:val="none"/>
                <w:shd w:val="clear" w:color="auto" w:fill="FFFFFF"/>
                <w:lang w:val="en-US" w:eastAsia="zh-CN"/>
              </w:rPr>
              <w:t>0.0725</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kern w:val="0"/>
                <w:sz w:val="21"/>
                <w:szCs w:val="21"/>
                <w:highlight w:val="none"/>
                <w:shd w:val="clear" w:color="auto" w:fill="FFFFFF"/>
                <w:lang w:val="en-US" w:eastAsia="zh-CN" w:bidi="ar-SA"/>
              </w:rPr>
            </w:pPr>
            <w:r>
              <w:rPr>
                <w:rFonts w:hint="eastAsia" w:eastAsia="仿宋_GB2312" w:cs="Times New Roman"/>
                <w:b w:val="0"/>
                <w:bCs w:val="0"/>
                <w:color w:val="auto"/>
                <w:sz w:val="21"/>
                <w:szCs w:val="21"/>
                <w:highlight w:val="none"/>
                <w:shd w:val="clear" w:color="auto" w:fill="FFFFFF"/>
                <w:lang w:val="en-US" w:eastAsia="zh-CN"/>
              </w:rPr>
              <w:t>0.0733</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highlight w:val="none"/>
              </w:rPr>
            </w:pPr>
            <w:r>
              <w:rPr>
                <w:rFonts w:hint="default" w:ascii="Times New Roman" w:hAnsi="Times New Roman" w:eastAsia="仿宋_GB2312" w:cs="Times New Roman"/>
                <w:b w:val="0"/>
                <w:bCs w:val="0"/>
                <w:color w:val="auto"/>
                <w:szCs w:val="21"/>
                <w:highlight w:val="none"/>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2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仿宋_GB2312" w:cs="Times New Roman"/>
                <w:b w:val="0"/>
                <w:bCs w:val="0"/>
                <w:color w:val="000000"/>
                <w:sz w:val="21"/>
                <w:szCs w:val="21"/>
                <w:highlight w:val="none"/>
                <w:shd w:val="clear" w:color="auto" w:fill="FFFFFF"/>
                <w:lang w:val="en-US" w:eastAsia="zh-CN"/>
              </w:rPr>
            </w:pPr>
            <w:r>
              <w:rPr>
                <w:rFonts w:hint="default" w:ascii="Times New Roman" w:hAnsi="Times New Roman" w:eastAsia="仿宋_GB2312" w:cs="Times New Roman"/>
                <w:b w:val="0"/>
                <w:bCs w:val="0"/>
                <w:color w:val="000000"/>
                <w:sz w:val="21"/>
                <w:szCs w:val="21"/>
                <w:highlight w:val="none"/>
                <w:shd w:val="clear" w:color="auto" w:fill="FFFFFF"/>
              </w:rPr>
              <w:t>2</w:t>
            </w:r>
            <w:r>
              <w:rPr>
                <w:rFonts w:hint="eastAsia" w:eastAsia="仿宋_GB2312" w:cs="Times New Roman"/>
                <w:b w:val="0"/>
                <w:bCs w:val="0"/>
                <w:color w:val="000000"/>
                <w:sz w:val="21"/>
                <w:szCs w:val="21"/>
                <w:highlight w:val="none"/>
                <w:shd w:val="clear" w:color="auto" w:fill="FFFFFF"/>
                <w:lang w:val="en-US" w:eastAsia="zh-CN"/>
              </w:rPr>
              <w:t>0</w:t>
            </w:r>
          </w:p>
        </w:tc>
        <w:tc>
          <w:tcPr>
            <w:tcW w:w="1099" w:type="dxa"/>
            <w:vMerge w:val="continue"/>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000000"/>
                <w:sz w:val="21"/>
                <w:szCs w:val="21"/>
                <w:highlight w:val="none"/>
                <w:shd w:val="clear" w:color="auto" w:fill="FFFFFF"/>
              </w:rPr>
            </w:pPr>
          </w:p>
        </w:tc>
        <w:tc>
          <w:tcPr>
            <w:tcW w:w="4331"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*中药材总产值</w:t>
            </w:r>
          </w:p>
        </w:tc>
        <w:tc>
          <w:tcPr>
            <w:tcW w:w="786" w:type="dxa"/>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color w:val="auto"/>
                <w:sz w:val="21"/>
                <w:szCs w:val="21"/>
                <w:highlight w:val="none"/>
                <w:shd w:val="clear" w:color="auto" w:fill="FFFFFF"/>
              </w:rPr>
            </w:pPr>
            <w:r>
              <w:rPr>
                <w:rFonts w:hint="default" w:ascii="Times New Roman" w:hAnsi="Times New Roman" w:eastAsia="仿宋_GB2312" w:cs="Times New Roman"/>
                <w:b w:val="0"/>
                <w:bCs w:val="0"/>
                <w:color w:val="auto"/>
                <w:sz w:val="21"/>
                <w:szCs w:val="21"/>
                <w:highlight w:val="none"/>
                <w:shd w:val="clear" w:color="auto" w:fill="FFFFFF"/>
              </w:rPr>
              <w:t>亿元</w:t>
            </w:r>
          </w:p>
        </w:tc>
        <w:tc>
          <w:tcPr>
            <w:tcW w:w="91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kern w:val="0"/>
                <w:sz w:val="21"/>
                <w:szCs w:val="21"/>
                <w:highlight w:val="none"/>
                <w:shd w:val="clear" w:color="auto" w:fill="FFFFFF"/>
                <w:lang w:val="en-US" w:eastAsia="zh-CN" w:bidi="ar-SA"/>
              </w:rPr>
            </w:pPr>
            <w:r>
              <w:rPr>
                <w:rFonts w:hint="eastAsia" w:eastAsia="仿宋_GB2312" w:cs="Times New Roman"/>
                <w:b w:val="0"/>
                <w:bCs w:val="0"/>
                <w:color w:val="auto"/>
                <w:sz w:val="21"/>
                <w:szCs w:val="21"/>
                <w:highlight w:val="none"/>
                <w:shd w:val="clear" w:color="auto" w:fill="FFFFFF"/>
                <w:lang w:val="en-US" w:eastAsia="zh-CN"/>
              </w:rPr>
              <w:t>0.96</w:t>
            </w:r>
          </w:p>
        </w:tc>
        <w:tc>
          <w:tcPr>
            <w:tcW w:w="1656" w:type="dxa"/>
            <w:noWrap w:val="0"/>
            <w:vAlign w:val="center"/>
          </w:tcPr>
          <w:p>
            <w:pPr>
              <w:pStyle w:val="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kern w:val="0"/>
                <w:sz w:val="21"/>
                <w:szCs w:val="21"/>
                <w:highlight w:val="none"/>
                <w:shd w:val="clear" w:color="auto" w:fill="FFFFFF"/>
                <w:lang w:val="en-US" w:eastAsia="zh-CN" w:bidi="ar-SA"/>
              </w:rPr>
            </w:pPr>
            <w:r>
              <w:rPr>
                <w:rFonts w:hint="eastAsia" w:eastAsia="仿宋_GB2312" w:cs="Times New Roman"/>
                <w:b w:val="0"/>
                <w:bCs w:val="0"/>
                <w:color w:val="auto"/>
                <w:sz w:val="21"/>
                <w:szCs w:val="21"/>
                <w:highlight w:val="none"/>
                <w:shd w:val="clear" w:color="auto" w:fill="FFFFFF"/>
                <w:lang w:val="en-US" w:eastAsia="zh-CN"/>
              </w:rPr>
              <w:t>3.6</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val="0"/>
                <w:color w:val="auto"/>
                <w:highlight w:val="none"/>
              </w:rPr>
            </w:pPr>
            <w:r>
              <w:rPr>
                <w:rFonts w:hint="default" w:ascii="Times New Roman" w:hAnsi="Times New Roman" w:eastAsia="仿宋_GB2312" w:cs="Times New Roman"/>
                <w:b w:val="0"/>
                <w:bCs w:val="0"/>
                <w:color w:val="auto"/>
                <w:szCs w:val="21"/>
                <w:highlight w:val="none"/>
                <w:shd w:val="clear" w:color="auto" w:fill="FFFFFF"/>
              </w:rPr>
              <w:t>预期性</w:t>
            </w:r>
          </w:p>
        </w:tc>
      </w:tr>
    </w:tbl>
    <w:p>
      <w:pPr>
        <w:pageBreakBefore w:val="0"/>
        <w:widowControl w:val="0"/>
        <w:kinsoku/>
        <w:wordWrap/>
        <w:overflowPunct/>
        <w:topLinePunct w:val="0"/>
        <w:bidi w:val="0"/>
        <w:adjustRightInd/>
        <w:snapToGrid/>
        <w:spacing w:line="540" w:lineRule="exact"/>
        <w:textAlignment w:val="auto"/>
        <w:rPr>
          <w:rFonts w:hint="default" w:ascii="Times New Roman" w:hAnsi="Times New Roman" w:eastAsia="仿宋_GB2312" w:cs="Times New Roman"/>
          <w:b w:val="0"/>
          <w:bCs w:val="0"/>
          <w:color w:val="000000"/>
          <w:kern w:val="0"/>
          <w:sz w:val="32"/>
          <w:szCs w:val="32"/>
          <w:highlight w:val="none"/>
        </w:rPr>
      </w:pPr>
      <w:r>
        <w:rPr>
          <w:rFonts w:hint="default" w:ascii="Times New Roman" w:hAnsi="Times New Roman" w:eastAsia="仿宋_GB2312" w:cs="Times New Roman"/>
          <w:b w:val="0"/>
          <w:bCs w:val="0"/>
          <w:color w:val="000000"/>
          <w:kern w:val="0"/>
          <w:sz w:val="32"/>
          <w:szCs w:val="32"/>
          <w:highlight w:val="none"/>
        </w:rPr>
        <w:t>说明：标注</w:t>
      </w:r>
      <w:r>
        <w:rPr>
          <w:rFonts w:hint="eastAsia"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b w:val="0"/>
          <w:bCs w:val="0"/>
          <w:color w:val="000000"/>
          <w:kern w:val="0"/>
          <w:sz w:val="32"/>
          <w:szCs w:val="32"/>
          <w:highlight w:val="none"/>
        </w:rPr>
        <w:t>*</w:t>
      </w:r>
      <w:r>
        <w:rPr>
          <w:rFonts w:hint="eastAsia" w:ascii="Times New Roman" w:hAnsi="Times New Roman" w:eastAsia="仿宋_GB2312" w:cs="Times New Roman"/>
          <w:b w:val="0"/>
          <w:bCs w:val="0"/>
          <w:color w:val="000000"/>
          <w:kern w:val="0"/>
          <w:sz w:val="32"/>
          <w:szCs w:val="32"/>
          <w:highlight w:val="none"/>
          <w:lang w:eastAsia="zh-CN"/>
        </w:rPr>
        <w:t>”</w:t>
      </w:r>
      <w:r>
        <w:rPr>
          <w:rFonts w:hint="default" w:ascii="Times New Roman" w:hAnsi="Times New Roman" w:eastAsia="仿宋_GB2312" w:cs="Times New Roman"/>
          <w:b w:val="0"/>
          <w:bCs w:val="0"/>
          <w:color w:val="000000"/>
          <w:kern w:val="0"/>
          <w:sz w:val="32"/>
          <w:szCs w:val="32"/>
          <w:highlight w:val="none"/>
        </w:rPr>
        <w:t>指标为广西特色指标。</w:t>
      </w:r>
      <w:bookmarkStart w:id="14" w:name="_Toc27607"/>
      <w:bookmarkStart w:id="15" w:name="_Toc1214988986_WPSOffice_Level1"/>
    </w:p>
    <w:p>
      <w:pPr>
        <w:pageBreakBefore w:val="0"/>
        <w:widowControl w:val="0"/>
        <w:kinsoku/>
        <w:wordWrap/>
        <w:overflowPunct/>
        <w:topLinePunct w:val="0"/>
        <w:bidi w:val="0"/>
        <w:adjustRightInd/>
        <w:snapToGrid/>
        <w:spacing w:line="52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kern w:val="0"/>
          <w:sz w:val="32"/>
          <w:szCs w:val="32"/>
          <w:highlight w:val="none"/>
          <w:lang w:val="en-US" w:eastAsia="zh-CN"/>
        </w:rPr>
        <w:t>三、</w:t>
      </w:r>
      <w:r>
        <w:rPr>
          <w:rFonts w:hint="eastAsia" w:ascii="黑体" w:hAnsi="黑体" w:eastAsia="黑体" w:cs="黑体"/>
          <w:b w:val="0"/>
          <w:bCs w:val="0"/>
          <w:color w:val="000000"/>
          <w:sz w:val="32"/>
          <w:szCs w:val="32"/>
          <w:highlight w:val="none"/>
        </w:rPr>
        <w:t>建设高标准中医药服务体系</w:t>
      </w:r>
      <w:bookmarkEnd w:id="14"/>
      <w:bookmarkEnd w:id="15"/>
      <w:bookmarkStart w:id="16" w:name="_Toc32543"/>
    </w:p>
    <w:p>
      <w:pPr>
        <w:pStyle w:val="3"/>
        <w:pageBreakBefore w:val="0"/>
        <w:widowControl w:val="0"/>
        <w:numPr>
          <w:ilvl w:val="0"/>
          <w:numId w:val="0"/>
        </w:numPr>
        <w:kinsoku/>
        <w:wordWrap/>
        <w:overflowPunct/>
        <w:topLinePunct w:val="0"/>
        <w:bidi w:val="0"/>
        <w:adjustRightInd/>
        <w:snapToGrid/>
        <w:spacing w:before="0" w:after="0" w:line="5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eastAsia" w:ascii="楷体_GB2312" w:hAnsi="楷体_GB2312" w:eastAsia="楷体_GB2312" w:cs="楷体_GB2312"/>
          <w:b w:val="0"/>
          <w:bCs w:val="0"/>
          <w:color w:val="auto"/>
          <w:kern w:val="2"/>
          <w:sz w:val="32"/>
          <w:szCs w:val="32"/>
          <w:highlight w:val="none"/>
          <w:lang w:val="en-US" w:eastAsia="zh-CN" w:bidi="ar-SA"/>
        </w:rPr>
        <w:t>（一）分层谋划建设高水平中医医院。</w:t>
      </w:r>
      <w:r>
        <w:rPr>
          <w:rFonts w:hint="default" w:ascii="Times New Roman" w:hAnsi="Times New Roman" w:eastAsia="仿宋_GB2312" w:cs="Times New Roman"/>
          <w:b w:val="0"/>
          <w:bCs w:val="0"/>
          <w:color w:val="auto"/>
          <w:sz w:val="32"/>
          <w:szCs w:val="32"/>
          <w:highlight w:val="none"/>
        </w:rPr>
        <w:t>加快发展中医医疗服务，健全覆盖全</w:t>
      </w:r>
      <w:r>
        <w:rPr>
          <w:rFonts w:hint="eastAsia"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的中医医疗服务体系，加快中医特色重点医院项目、县中医医院</w:t>
      </w:r>
      <w:r>
        <w:rPr>
          <w:rFonts w:hint="eastAsia" w:ascii="Times New Roman" w:hAnsi="Times New Roman" w:eastAsia="仿宋_GB2312" w:cs="Times New Roman"/>
          <w:b w:val="0"/>
          <w:bCs w:val="0"/>
          <w:color w:val="auto"/>
          <w:sz w:val="32"/>
          <w:szCs w:val="32"/>
          <w:highlight w:val="none"/>
          <w:lang w:eastAsia="zh-CN"/>
        </w:rPr>
        <w:t>医养</w:t>
      </w:r>
      <w:r>
        <w:rPr>
          <w:rFonts w:hint="default" w:ascii="Times New Roman" w:hAnsi="Times New Roman" w:eastAsia="仿宋_GB2312" w:cs="Times New Roman"/>
          <w:b w:val="0"/>
          <w:bCs w:val="0"/>
          <w:color w:val="auto"/>
          <w:sz w:val="32"/>
          <w:szCs w:val="32"/>
          <w:highlight w:val="none"/>
        </w:rPr>
        <w:t>病区项目、医疗资源扩充工程等建设</w:t>
      </w:r>
      <w:r>
        <w:rPr>
          <w:rFonts w:hint="default" w:ascii="Times New Roman" w:hAnsi="Times New Roman" w:eastAsia="仿宋_GB2312" w:cs="Times New Roman"/>
          <w:b w:val="0"/>
          <w:bCs w:val="0"/>
          <w:color w:val="auto"/>
          <w:sz w:val="32"/>
          <w:szCs w:val="32"/>
          <w:highlight w:val="none"/>
          <w:lang w:val="zh-CN"/>
        </w:rPr>
        <w:t>。</w:t>
      </w:r>
      <w:bookmarkEnd w:id="16"/>
      <w:r>
        <w:rPr>
          <w:rFonts w:hint="default" w:ascii="Times New Roman" w:hAnsi="Times New Roman" w:eastAsia="仿宋_GB2312" w:cs="Times New Roman"/>
          <w:b w:val="0"/>
          <w:bCs w:val="0"/>
          <w:color w:val="auto"/>
          <w:sz w:val="32"/>
          <w:szCs w:val="32"/>
          <w:highlight w:val="none"/>
        </w:rPr>
        <w:t>加强体现中医药特点的现代医院管理制度建设，创新中医医院服务模式，加强中医重点专科、中医重点学科建设，培养和发展一批中医重点专科和中医特色专科。支持</w:t>
      </w:r>
      <w:r>
        <w:rPr>
          <w:rFonts w:hint="eastAsia"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中医医院提高急危重症、疑难复杂疾病的中医诊疗服务能力和中医优势病种的中医诊疗服务能力与研究能力，</w:t>
      </w:r>
      <w:r>
        <w:rPr>
          <w:rFonts w:hint="default" w:ascii="Times New Roman" w:hAnsi="Times New Roman" w:eastAsia="仿宋_GB2312" w:cs="Times New Roman"/>
          <w:b w:val="0"/>
          <w:bCs w:val="0"/>
          <w:color w:val="auto"/>
          <w:sz w:val="32"/>
          <w:szCs w:val="32"/>
          <w:highlight w:val="none"/>
          <w:lang w:val="zh-CN"/>
        </w:rPr>
        <w:t>全力提升疑难危重症诊疗水平</w:t>
      </w:r>
      <w:r>
        <w:rPr>
          <w:rFonts w:hint="default" w:ascii="Times New Roman" w:hAnsi="Times New Roman" w:eastAsia="仿宋_GB2312" w:cs="Times New Roman"/>
          <w:b w:val="0"/>
          <w:bCs w:val="0"/>
          <w:color w:val="auto"/>
          <w:sz w:val="32"/>
          <w:szCs w:val="32"/>
          <w:highlight w:val="none"/>
        </w:rPr>
        <w:t>。依托现有中医医疗机构和中医科室，加大力度建设</w:t>
      </w:r>
      <w:r>
        <w:rPr>
          <w:rFonts w:hint="eastAsia" w:ascii="Times New Roman" w:hAnsi="Times New Roman" w:eastAsia="仿宋_GB2312" w:cs="Times New Roman"/>
          <w:b w:val="0"/>
          <w:bCs w:val="0"/>
          <w:color w:val="auto"/>
          <w:sz w:val="32"/>
          <w:szCs w:val="32"/>
          <w:highlight w:val="none"/>
          <w:lang w:eastAsia="zh-CN"/>
        </w:rPr>
        <w:t>县</w:t>
      </w:r>
      <w:r>
        <w:rPr>
          <w:rFonts w:hint="default" w:ascii="Times New Roman" w:hAnsi="Times New Roman" w:eastAsia="仿宋_GB2312" w:cs="Times New Roman"/>
          <w:b w:val="0"/>
          <w:bCs w:val="0"/>
          <w:color w:val="auto"/>
          <w:sz w:val="32"/>
          <w:szCs w:val="32"/>
          <w:highlight w:val="none"/>
        </w:rPr>
        <w:t>域中医（专科）诊疗中心，培育建设中医治未病示范中心</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加强县中医医院基础设施建设。</w:t>
      </w:r>
    </w:p>
    <w:p>
      <w:pPr>
        <w:pStyle w:val="25"/>
        <w:pageBreakBefore w:val="0"/>
        <w:widowControl w:val="0"/>
        <w:kinsoku/>
        <w:wordWrap/>
        <w:overflowPunct/>
        <w:topLinePunct w:val="0"/>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color w:val="000000"/>
          <w:kern w:val="2"/>
          <w:sz w:val="32"/>
          <w:szCs w:val="32"/>
          <w:highlight w:val="none"/>
          <w:lang w:val="en-US" w:eastAsia="zh-CN" w:bidi="ar-SA"/>
        </w:rPr>
        <w:t>（二）提升基层中医药服务能力和水平。</w:t>
      </w:r>
      <w:r>
        <w:rPr>
          <w:rFonts w:hint="eastAsia" w:ascii="仿宋_GB2312" w:hAnsi="仿宋_GB2312" w:eastAsia="仿宋_GB2312" w:cs="仿宋_GB2312"/>
          <w:b w:val="0"/>
          <w:bCs w:val="0"/>
          <w:sz w:val="32"/>
          <w:szCs w:val="32"/>
          <w:highlight w:val="none"/>
        </w:rPr>
        <w:t>进一步完善全</w:t>
      </w:r>
      <w:r>
        <w:rPr>
          <w:rFonts w:hint="eastAsia" w:ascii="仿宋_GB2312" w:hAnsi="仿宋_GB2312" w:eastAsia="仿宋_GB2312" w:cs="仿宋_GB2312"/>
          <w:b w:val="0"/>
          <w:bCs w:val="0"/>
          <w:sz w:val="32"/>
          <w:szCs w:val="32"/>
          <w:highlight w:val="none"/>
          <w:lang w:eastAsia="zh-CN"/>
        </w:rPr>
        <w:t>县</w:t>
      </w:r>
      <w:r>
        <w:rPr>
          <w:rFonts w:hint="eastAsia" w:ascii="仿宋_GB2312" w:hAnsi="仿宋_GB2312" w:eastAsia="仿宋_GB2312" w:cs="仿宋_GB2312"/>
          <w:b w:val="0"/>
          <w:bCs w:val="0"/>
          <w:sz w:val="32"/>
          <w:szCs w:val="32"/>
          <w:highlight w:val="none"/>
        </w:rPr>
        <w:t>中医医疗卫生服务基础设施，健全县、乡</w:t>
      </w:r>
      <w:r>
        <w:rPr>
          <w:rFonts w:hint="eastAsia" w:ascii="仿宋_GB2312" w:hAnsi="仿宋_GB2312" w:eastAsia="仿宋_GB2312" w:cs="仿宋_GB2312"/>
          <w:b w:val="0"/>
          <w:bCs w:val="0"/>
          <w:sz w:val="32"/>
          <w:szCs w:val="32"/>
          <w:highlight w:val="none"/>
          <w:lang w:eastAsia="zh-CN"/>
        </w:rPr>
        <w:t>镇</w:t>
      </w:r>
      <w:r>
        <w:rPr>
          <w:rFonts w:hint="eastAsia" w:ascii="仿宋_GB2312" w:hAnsi="仿宋_GB2312" w:eastAsia="仿宋_GB2312" w:cs="仿宋_GB2312"/>
          <w:b w:val="0"/>
          <w:bCs w:val="0"/>
          <w:sz w:val="32"/>
          <w:szCs w:val="32"/>
          <w:highlight w:val="none"/>
        </w:rPr>
        <w:t>、村中医医疗卫生服务网络，提高基层中医药服务能力。</w:t>
      </w:r>
      <w:r>
        <w:rPr>
          <w:rFonts w:hint="eastAsia" w:ascii="仿宋_GB2312" w:hAnsi="仿宋_GB2312" w:eastAsia="仿宋_GB2312" w:cs="仿宋_GB2312"/>
          <w:b w:val="0"/>
          <w:bCs w:val="0"/>
          <w:sz w:val="32"/>
          <w:szCs w:val="32"/>
          <w:highlight w:val="none"/>
          <w:lang w:eastAsia="zh-CN"/>
        </w:rPr>
        <w:t>到</w:t>
      </w:r>
      <w:r>
        <w:rPr>
          <w:rFonts w:hint="eastAsia" w:ascii="仿宋_GB2312" w:hAnsi="仿宋_GB2312" w:eastAsia="仿宋_GB2312" w:cs="仿宋_GB2312"/>
          <w:b w:val="0"/>
          <w:bCs w:val="0"/>
          <w:sz w:val="32"/>
          <w:szCs w:val="32"/>
          <w:highlight w:val="none"/>
        </w:rPr>
        <w:t>20</w:t>
      </w:r>
      <w:r>
        <w:rPr>
          <w:rFonts w:hint="eastAsia" w:ascii="仿宋_GB2312" w:hAnsi="仿宋_GB2312" w:eastAsia="仿宋_GB2312" w:cs="仿宋_GB2312"/>
          <w:b w:val="0"/>
          <w:bCs w:val="0"/>
          <w:sz w:val="32"/>
          <w:szCs w:val="32"/>
          <w:highlight w:val="none"/>
          <w:lang w:val="en-US" w:eastAsia="zh-CN"/>
        </w:rPr>
        <w:t>25</w:t>
      </w:r>
      <w:r>
        <w:rPr>
          <w:rFonts w:hint="eastAsia" w:ascii="仿宋_GB2312" w:hAnsi="仿宋_GB2312" w:eastAsia="仿宋_GB2312" w:cs="仿宋_GB2312"/>
          <w:b w:val="0"/>
          <w:bCs w:val="0"/>
          <w:sz w:val="32"/>
          <w:szCs w:val="32"/>
          <w:highlight w:val="none"/>
        </w:rPr>
        <w:t>年，</w:t>
      </w:r>
      <w:r>
        <w:rPr>
          <w:rFonts w:hint="eastAsia" w:ascii="仿宋_GB2312" w:hAnsi="仿宋_GB2312" w:eastAsia="仿宋_GB2312" w:cs="仿宋_GB2312"/>
          <w:b w:val="0"/>
          <w:bCs w:val="0"/>
          <w:sz w:val="32"/>
          <w:szCs w:val="32"/>
          <w:highlight w:val="none"/>
          <w:lang w:val="en-US" w:eastAsia="zh-CN"/>
        </w:rPr>
        <w:t>保持</w:t>
      </w:r>
      <w:r>
        <w:rPr>
          <w:rFonts w:hint="eastAsia" w:ascii="仿宋_GB2312" w:hAnsi="仿宋_GB2312" w:eastAsia="仿宋_GB2312" w:cs="仿宋_GB2312"/>
          <w:b w:val="0"/>
          <w:bCs w:val="0"/>
          <w:sz w:val="32"/>
          <w:szCs w:val="32"/>
          <w:highlight w:val="none"/>
        </w:rPr>
        <w:t>100%的乡镇卫生院建有中医馆</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至少有20%的村卫生室设置“中医阁”</w:t>
      </w:r>
      <w:r>
        <w:rPr>
          <w:rFonts w:hint="eastAsia" w:ascii="仿宋_GB2312" w:hAnsi="仿宋_GB2312" w:eastAsia="仿宋_GB2312" w:cs="仿宋_GB2312"/>
          <w:b w:val="0"/>
          <w:bCs w:val="0"/>
          <w:sz w:val="32"/>
          <w:szCs w:val="32"/>
          <w:highlight w:val="none"/>
        </w:rPr>
        <w:t>。县中医医院建成2个中医特色优势专科和1个县域中医药适宜技术推广中心。在县级综合医院和妇幼保健院建设标准化中医科和中药房，加强中医妇科和中医儿科建设</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pacing w:val="-6"/>
          <w:sz w:val="32"/>
          <w:szCs w:val="32"/>
          <w:highlight w:val="none"/>
        </w:rPr>
        <w:t>推进和规范中医师多点执业</w:t>
      </w:r>
      <w:r>
        <w:rPr>
          <w:rFonts w:hint="eastAsia" w:ascii="仿宋_GB2312" w:hAnsi="仿宋_GB2312" w:eastAsia="仿宋_GB2312" w:cs="仿宋_GB2312"/>
          <w:b w:val="0"/>
          <w:bCs w:val="0"/>
          <w:sz w:val="32"/>
          <w:szCs w:val="32"/>
          <w:highlight w:val="none"/>
        </w:rPr>
        <w:t>。</w:t>
      </w:r>
    </w:p>
    <w:p>
      <w:pPr>
        <w:pStyle w:val="4"/>
        <w:pageBreakBefore w:val="0"/>
        <w:widowControl w:val="0"/>
        <w:kinsoku/>
        <w:wordWrap/>
        <w:overflowPunct/>
        <w:topLinePunct w:val="0"/>
        <w:bidi w:val="0"/>
        <w:adjustRightInd/>
        <w:snapToGrid/>
        <w:spacing w:after="0" w:line="520" w:lineRule="exact"/>
        <w:ind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楷体_GB2312" w:hAnsi="楷体_GB2312" w:eastAsia="楷体_GB2312" w:cs="楷体_GB2312"/>
          <w:b w:val="0"/>
          <w:bCs w:val="0"/>
          <w:color w:val="000000"/>
          <w:kern w:val="2"/>
          <w:sz w:val="32"/>
          <w:szCs w:val="32"/>
          <w:highlight w:val="none"/>
          <w:lang w:val="en-US" w:eastAsia="zh-CN" w:bidi="ar-SA"/>
        </w:rPr>
        <w:t>（三）完善中医药公共应急服务体系网络。</w:t>
      </w:r>
      <w:r>
        <w:rPr>
          <w:rFonts w:hint="default" w:ascii="Times New Roman" w:hAnsi="Times New Roman" w:eastAsia="仿宋_GB2312" w:cs="Times New Roman"/>
          <w:b w:val="0"/>
          <w:bCs w:val="0"/>
          <w:color w:val="000000"/>
          <w:sz w:val="32"/>
          <w:szCs w:val="32"/>
          <w:highlight w:val="none"/>
        </w:rPr>
        <w:t>发挥中医药在新发突发传染病等重大公共卫生事件中的重要作用，建立中医药第一时间参与公共卫生应急救治制度，推动中医医疗服务与公共卫生服务高效协同。加强中医药新冠肺炎等传染病防治诊疗工作，加强医务人员中医药应急医疗技术培训。完善建立应急联防联控工作机制，加强传染病等突发公共卫生事件的信息互通和资源共享。进一步加强中药材及中药饮片储备，保障重大灾情、疫情及突发事件的用药需求。</w:t>
      </w:r>
    </w:p>
    <w:p>
      <w:pPr>
        <w:pStyle w:val="25"/>
        <w:pageBreakBefore w:val="0"/>
        <w:widowControl w:val="0"/>
        <w:kinsoku/>
        <w:wordWrap/>
        <w:overflowPunct/>
        <w:topLinePunct w:val="0"/>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color w:val="000000"/>
          <w:kern w:val="2"/>
          <w:sz w:val="32"/>
          <w:szCs w:val="32"/>
          <w:highlight w:val="none"/>
          <w:lang w:val="en-US" w:eastAsia="zh-CN" w:bidi="ar-SA"/>
        </w:rPr>
        <w:t>（四）加强中西医结合和多学科协同融合发展。</w:t>
      </w:r>
      <w:r>
        <w:rPr>
          <w:rFonts w:hint="default" w:ascii="Times New Roman" w:hAnsi="Times New Roman" w:eastAsia="仿宋_GB2312" w:cs="Times New Roman"/>
          <w:b w:val="0"/>
          <w:bCs w:val="0"/>
          <w:sz w:val="32"/>
          <w:szCs w:val="32"/>
          <w:highlight w:val="none"/>
        </w:rPr>
        <w:t>提升中西医结合协作能力</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完善中西医临床协同机制，加强重大疑难疾病、重大传染病和康复等领域中西医临床协作攻关。将中西医结合工作成效纳入医院绩效考核。鼓励科室、医院、医共体内开展中西医协作。进一步加强综合医院中医药工作，提升综合医院中医药服务整体能力和水平。发展</w:t>
      </w:r>
      <w:bookmarkStart w:id="17" w:name="_Hlk34161694"/>
      <w:r>
        <w:rPr>
          <w:rFonts w:hint="default" w:ascii="Times New Roman" w:hAnsi="Times New Roman" w:eastAsia="仿宋_GB2312" w:cs="Times New Roman"/>
          <w:b w:val="0"/>
          <w:bCs w:val="0"/>
          <w:sz w:val="32"/>
          <w:szCs w:val="32"/>
          <w:highlight w:val="none"/>
        </w:rPr>
        <w:t>中医药特色康复服务</w:t>
      </w:r>
      <w:bookmarkEnd w:id="17"/>
      <w:r>
        <w:rPr>
          <w:rFonts w:hint="default" w:ascii="Times New Roman" w:hAnsi="Times New Roman" w:eastAsia="仿宋_GB2312" w:cs="Times New Roman"/>
          <w:b w:val="0"/>
          <w:bCs w:val="0"/>
          <w:sz w:val="32"/>
          <w:szCs w:val="32"/>
          <w:highlight w:val="none"/>
        </w:rPr>
        <w:t>，加强中医特色优势专科建设，做优做强中医药特色优势专科。培训推广中医药特色方法、技术，开展心脑血管后遗症、妇科、产后护理、高血压、糖尿病、骨伤、结核病等慢性疾病的特色康复治疗服务，促进中医药、中华传统体育与现代康复技术融合。</w:t>
      </w:r>
    </w:p>
    <w:p>
      <w:pPr>
        <w:pStyle w:val="25"/>
        <w:pageBreakBefore w:val="0"/>
        <w:widowControl w:val="0"/>
        <w:kinsoku/>
        <w:wordWrap/>
        <w:overflowPunct/>
        <w:topLinePunct w:val="0"/>
        <w:bidi w:val="0"/>
        <w:adjustRightInd/>
        <w:snapToGrid/>
        <w:spacing w:line="520" w:lineRule="exact"/>
        <w:ind w:firstLine="640" w:firstLineChars="200"/>
        <w:jc w:val="both"/>
        <w:textAlignment w:val="auto"/>
        <w:rPr>
          <w:rFonts w:hint="default" w:ascii="Times New Roman" w:hAnsi="Times New Roman" w:eastAsia="楷体_GB2312" w:cs="Times New Roman"/>
          <w:b w:val="0"/>
          <w:bCs w:val="0"/>
          <w:sz w:val="32"/>
          <w:szCs w:val="32"/>
          <w:highlight w:val="none"/>
        </w:rPr>
      </w:pPr>
      <w:r>
        <w:rPr>
          <w:rFonts w:hint="eastAsia" w:ascii="楷体_GB2312" w:hAnsi="楷体_GB2312" w:eastAsia="楷体_GB2312" w:cs="楷体_GB2312"/>
          <w:b w:val="0"/>
          <w:bCs w:val="0"/>
          <w:color w:val="000000"/>
          <w:kern w:val="2"/>
          <w:sz w:val="32"/>
          <w:szCs w:val="32"/>
          <w:highlight w:val="none"/>
          <w:lang w:val="en-US" w:eastAsia="zh-CN" w:bidi="ar-SA"/>
        </w:rPr>
        <w:t>（五）大力发展智慧医疗。</w:t>
      </w:r>
      <w:r>
        <w:rPr>
          <w:rFonts w:hint="default" w:ascii="Times New Roman" w:hAnsi="Times New Roman" w:eastAsia="仿宋_GB2312" w:cs="Times New Roman"/>
          <w:b w:val="0"/>
          <w:bCs w:val="0"/>
          <w:sz w:val="32"/>
          <w:szCs w:val="32"/>
          <w:highlight w:val="none"/>
        </w:rPr>
        <w:t>优化中医馆健康信息平台建设，探索推进智慧中医医院、智慧中药房等</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互联网+中医医疗</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网络建设。发展中医远程医疗，规范远程医疗服务，利用移动互联网等信息技术提供健康咨询、药品配送等便捷服务。完善中医</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治未病</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服务网络，打造中医治未病健康工程，强化治未病科与临床科室协同与服务模式创新，完善医疗机构治未病工作机制。推进中医健康管理体系建设，探索科学的中医健康管理服务模式。</w:t>
      </w:r>
    </w:p>
    <w:p>
      <w:pPr>
        <w:pStyle w:val="25"/>
        <w:pageBreakBefore w:val="0"/>
        <w:widowControl w:val="0"/>
        <w:kinsoku/>
        <w:wordWrap/>
        <w:overflowPunct/>
        <w:topLinePunct w:val="0"/>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color w:val="000000"/>
          <w:kern w:val="2"/>
          <w:sz w:val="32"/>
          <w:szCs w:val="32"/>
          <w:highlight w:val="none"/>
          <w:lang w:val="en-US" w:eastAsia="zh-CN" w:bidi="ar-SA"/>
        </w:rPr>
        <w:t>（六）高质量推进中医医改。</w:t>
      </w:r>
      <w:r>
        <w:rPr>
          <w:rFonts w:hint="default" w:ascii="Times New Roman" w:hAnsi="Times New Roman" w:eastAsia="仿宋_GB2312" w:cs="Times New Roman"/>
          <w:b w:val="0"/>
          <w:bCs w:val="0"/>
          <w:sz w:val="32"/>
          <w:szCs w:val="32"/>
          <w:highlight w:val="none"/>
        </w:rPr>
        <w:t>以提高基层医疗服务能力为重点，以常见病、多发病、慢性病分级诊疗为突破口，推进实现基层首诊、双向转诊、急慢分治、上下联动，助推分级诊疗制度建设。加强中医医院紧密型</w:t>
      </w:r>
      <w:r>
        <w:rPr>
          <w:rFonts w:hint="eastAsia" w:ascii="Times New Roman" w:hAnsi="Times New Roman" w:eastAsia="仿宋_GB2312" w:cs="Times New Roman"/>
          <w:b w:val="0"/>
          <w:bCs w:val="0"/>
          <w:sz w:val="32"/>
          <w:szCs w:val="32"/>
          <w:highlight w:val="none"/>
          <w:lang w:eastAsia="zh-CN"/>
        </w:rPr>
        <w:t>医共体</w:t>
      </w:r>
      <w:r>
        <w:rPr>
          <w:rFonts w:hint="default" w:ascii="Times New Roman" w:hAnsi="Times New Roman" w:eastAsia="仿宋_GB2312" w:cs="Times New Roman"/>
          <w:b w:val="0"/>
          <w:bCs w:val="0"/>
          <w:sz w:val="32"/>
          <w:szCs w:val="32"/>
          <w:highlight w:val="none"/>
        </w:rPr>
        <w:t>建设，完善医保支付等保障机制，建立符合中医药特点的医保支付方式，落实医保对中医药服务的鼓励和支持政策，鼓励和推广使用简便验廉的中医药服务。</w:t>
      </w:r>
    </w:p>
    <w:p>
      <w:pPr>
        <w:pStyle w:val="25"/>
        <w:pageBreakBefore w:val="0"/>
        <w:widowControl w:val="0"/>
        <w:kinsoku/>
        <w:wordWrap/>
        <w:overflowPunct/>
        <w:topLinePunct w:val="0"/>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楷体_GB2312"/>
          <w:b w:val="0"/>
          <w:bCs w:val="0"/>
          <w:color w:val="000000"/>
          <w:kern w:val="2"/>
          <w:sz w:val="32"/>
          <w:szCs w:val="32"/>
          <w:highlight w:val="none"/>
          <w:lang w:val="en-US" w:eastAsia="zh-CN" w:bidi="ar-SA"/>
        </w:rPr>
        <w:t>（七）鼓励社会办中医。</w:t>
      </w:r>
      <w:r>
        <w:rPr>
          <w:rFonts w:hint="default" w:ascii="Times New Roman" w:hAnsi="Times New Roman" w:eastAsia="仿宋_GB2312" w:cs="Times New Roman"/>
          <w:b w:val="0"/>
          <w:bCs w:val="0"/>
          <w:sz w:val="32"/>
          <w:szCs w:val="32"/>
          <w:highlight w:val="none"/>
        </w:rPr>
        <w:t>鼓励社会力量举办中医医疗机构，支持具有特色优势的中医专科医院、中医门诊部、中医诊所规范经营和发展。提高社会办中医的诊疗服务能力水平。支持社会力量举办中医药健康养老服务机构，提升中医药预防保健及康复服务的整体水平。</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tblHeader/>
          <w:jc w:val="center"/>
        </w:trPr>
        <w:tc>
          <w:tcPr>
            <w:tcW w:w="8927" w:type="dxa"/>
            <w:noWrap w:val="0"/>
            <w:vAlign w:val="top"/>
          </w:tcPr>
          <w:p>
            <w:pPr>
              <w:spacing w:line="540" w:lineRule="exact"/>
              <w:jc w:val="center"/>
              <w:rPr>
                <w:rFonts w:hint="default" w:ascii="Times New Roman" w:hAnsi="Times New Roman" w:cs="Times New Roman"/>
                <w:b w:val="0"/>
                <w:bCs w:val="0"/>
                <w:color w:val="000000"/>
                <w:sz w:val="24"/>
                <w:highlight w:val="none"/>
              </w:rPr>
            </w:pPr>
            <w:bookmarkStart w:id="18" w:name="_Hlk34149937"/>
            <w:r>
              <w:rPr>
                <w:rFonts w:hint="default" w:ascii="Times New Roman" w:hAnsi="Times New Roman" w:eastAsia="黑体" w:cs="Times New Roman"/>
                <w:b w:val="0"/>
                <w:bCs w:val="0"/>
                <w:color w:val="000000"/>
                <w:kern w:val="0"/>
                <w:sz w:val="28"/>
                <w:szCs w:val="28"/>
                <w:highlight w:val="none"/>
                <w:shd w:val="clear" w:color="auto" w:fill="FFFFFF"/>
              </w:rPr>
              <w:t>专栏</w:t>
            </w:r>
            <w:r>
              <w:rPr>
                <w:rFonts w:hint="eastAsia" w:ascii="Times New Roman" w:hAnsi="Times New Roman" w:eastAsia="黑体" w:cs="Times New Roman"/>
                <w:b w:val="0"/>
                <w:bCs w:val="0"/>
                <w:color w:val="000000"/>
                <w:kern w:val="0"/>
                <w:sz w:val="28"/>
                <w:szCs w:val="28"/>
                <w:highlight w:val="none"/>
                <w:shd w:val="clear" w:color="auto" w:fill="FFFFFF"/>
                <w:lang w:val="en-US" w:eastAsia="zh-CN"/>
              </w:rPr>
              <w:t xml:space="preserve"> </w:t>
            </w:r>
            <w:r>
              <w:rPr>
                <w:rFonts w:hint="default" w:ascii="Times New Roman" w:hAnsi="Times New Roman" w:eastAsia="黑体" w:cs="Times New Roman"/>
                <w:b w:val="0"/>
                <w:bCs w:val="0"/>
                <w:color w:val="000000"/>
                <w:kern w:val="0"/>
                <w:sz w:val="28"/>
                <w:szCs w:val="28"/>
                <w:highlight w:val="none"/>
                <w:shd w:val="clear" w:color="auto" w:fill="FFFFFF"/>
              </w:rPr>
              <w:t>2 中医药服务能力提升工程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5" w:hRule="atLeast"/>
          <w:jc w:val="center"/>
        </w:trPr>
        <w:tc>
          <w:tcPr>
            <w:tcW w:w="8927" w:type="dxa"/>
            <w:noWrap w:val="0"/>
            <w:vAlign w:val="top"/>
          </w:tcPr>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_GB2312" w:cs="Times New Roman"/>
                <w:b w:val="0"/>
                <w:bCs w:val="0"/>
                <w:color w:val="000000"/>
                <w:kern w:val="0"/>
                <w:sz w:val="24"/>
                <w:highlight w:val="none"/>
                <w:lang w:val="en-US" w:eastAsia="zh-CN"/>
              </w:rPr>
            </w:pPr>
            <w:r>
              <w:rPr>
                <w:rFonts w:hint="eastAsia" w:ascii="Times New Roman" w:hAnsi="Times New Roman" w:eastAsia="仿宋_GB2312" w:cs="Times New Roman"/>
                <w:b w:val="0"/>
                <w:bCs w:val="0"/>
                <w:color w:val="000000"/>
                <w:kern w:val="0"/>
                <w:sz w:val="24"/>
                <w:highlight w:val="none"/>
                <w:lang w:val="en-US" w:eastAsia="zh-CN"/>
              </w:rPr>
              <w:t>1.</w:t>
            </w:r>
            <w:r>
              <w:rPr>
                <w:rFonts w:hint="default" w:ascii="Times New Roman" w:hAnsi="Times New Roman" w:eastAsia="仿宋_GB2312" w:cs="Times New Roman"/>
                <w:b w:val="0"/>
                <w:bCs w:val="0"/>
                <w:color w:val="000000"/>
                <w:kern w:val="0"/>
                <w:sz w:val="24"/>
                <w:highlight w:val="none"/>
              </w:rPr>
              <w:t>健全中医药服务</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县、乡</w:t>
            </w:r>
            <w:r>
              <w:rPr>
                <w:rFonts w:hint="eastAsia" w:eastAsia="仿宋_GB2312" w:cs="Times New Roman"/>
                <w:b w:val="0"/>
                <w:bCs w:val="0"/>
                <w:color w:val="000000"/>
                <w:kern w:val="0"/>
                <w:sz w:val="24"/>
                <w:highlight w:val="none"/>
                <w:lang w:eastAsia="zh-CN"/>
              </w:rPr>
              <w:t>镇</w:t>
            </w:r>
            <w:r>
              <w:rPr>
                <w:rFonts w:hint="default" w:ascii="Times New Roman" w:hAnsi="Times New Roman" w:eastAsia="仿宋_GB2312" w:cs="Times New Roman"/>
                <w:b w:val="0"/>
                <w:bCs w:val="0"/>
                <w:color w:val="000000"/>
                <w:kern w:val="0"/>
                <w:sz w:val="24"/>
                <w:highlight w:val="none"/>
              </w:rPr>
              <w:t>、村）</w:t>
            </w:r>
            <w:r>
              <w:rPr>
                <w:rFonts w:hint="eastAsia" w:ascii="Times New Roman" w:hAnsi="Times New Roman" w:eastAsia="仿宋_GB2312" w:cs="Times New Roman"/>
                <w:b w:val="0"/>
                <w:bCs w:val="0"/>
                <w:color w:val="000000"/>
                <w:kern w:val="0"/>
                <w:sz w:val="24"/>
                <w:highlight w:val="none"/>
                <w:lang w:eastAsia="zh-CN"/>
              </w:rPr>
              <w:t>“三</w:t>
            </w:r>
            <w:r>
              <w:rPr>
                <w:rFonts w:hint="default" w:ascii="Times New Roman" w:hAnsi="Times New Roman" w:eastAsia="仿宋_GB2312" w:cs="Times New Roman"/>
                <w:b w:val="0"/>
                <w:bCs w:val="0"/>
                <w:color w:val="000000"/>
                <w:kern w:val="0"/>
                <w:sz w:val="24"/>
                <w:highlight w:val="none"/>
              </w:rPr>
              <w:t>级</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网络工程：加快推进</w:t>
            </w:r>
            <w:r>
              <w:rPr>
                <w:rFonts w:hint="eastAsia" w:ascii="Times New Roman" w:hAnsi="Times New Roman" w:eastAsia="仿宋_GB2312" w:cs="Times New Roman"/>
                <w:b w:val="0"/>
                <w:bCs w:val="0"/>
                <w:color w:val="000000"/>
                <w:kern w:val="0"/>
                <w:sz w:val="24"/>
                <w:highlight w:val="none"/>
                <w:lang w:val="en-US" w:eastAsia="zh-CN"/>
              </w:rPr>
              <w:t>柳城县</w:t>
            </w:r>
            <w:r>
              <w:rPr>
                <w:rFonts w:hint="default" w:ascii="Times New Roman" w:hAnsi="Times New Roman" w:eastAsia="仿宋_GB2312" w:cs="Times New Roman"/>
                <w:b w:val="0"/>
                <w:bCs w:val="0"/>
                <w:color w:val="000000"/>
                <w:kern w:val="0"/>
                <w:sz w:val="24"/>
                <w:highlight w:val="none"/>
              </w:rPr>
              <w:t>中医医院</w:t>
            </w:r>
            <w:r>
              <w:rPr>
                <w:rFonts w:hint="eastAsia" w:ascii="Times New Roman" w:hAnsi="Times New Roman" w:eastAsia="仿宋_GB2312" w:cs="Times New Roman"/>
                <w:b w:val="0"/>
                <w:bCs w:val="0"/>
                <w:color w:val="000000"/>
                <w:kern w:val="0"/>
                <w:sz w:val="24"/>
                <w:highlight w:val="none"/>
                <w:lang w:eastAsia="zh-CN"/>
              </w:rPr>
              <w:t>医养结合病区</w:t>
            </w:r>
            <w:r>
              <w:rPr>
                <w:rFonts w:hint="default" w:ascii="Times New Roman" w:hAnsi="Times New Roman" w:eastAsia="仿宋_GB2312" w:cs="Times New Roman"/>
                <w:b w:val="0"/>
                <w:bCs w:val="0"/>
                <w:color w:val="000000"/>
                <w:kern w:val="0"/>
                <w:sz w:val="24"/>
                <w:highlight w:val="none"/>
              </w:rPr>
              <w:t>建设项目。建设以县中医医院为龙头</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乡镇卫生院为基础</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村卫生室为网底的中医药健康服务网络。</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2.</w:t>
            </w:r>
            <w:r>
              <w:rPr>
                <w:rFonts w:hint="default" w:ascii="Times New Roman" w:hAnsi="Times New Roman" w:eastAsia="仿宋_GB2312" w:cs="Times New Roman"/>
                <w:b w:val="0"/>
                <w:bCs w:val="0"/>
                <w:color w:val="000000"/>
                <w:kern w:val="0"/>
                <w:sz w:val="24"/>
                <w:highlight w:val="none"/>
              </w:rPr>
              <w:t>基层中医药服务能力提升工程：通过实施基层中医药服务能力提升工程</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到</w:t>
            </w:r>
            <w:r>
              <w:rPr>
                <w:rFonts w:hint="eastAsia" w:ascii="Times New Roman" w:hAnsi="Times New Roman" w:eastAsia="仿宋_GB2312" w:cs="Times New Roman"/>
                <w:b w:val="0"/>
                <w:bCs w:val="0"/>
                <w:color w:val="000000"/>
                <w:kern w:val="0"/>
                <w:sz w:val="24"/>
                <w:highlight w:val="none"/>
                <w:lang w:val="en-US" w:eastAsia="zh-CN"/>
              </w:rPr>
              <w:t>20</w:t>
            </w:r>
            <w:r>
              <w:rPr>
                <w:rFonts w:hint="eastAsia" w:eastAsia="仿宋_GB2312" w:cs="Times New Roman"/>
                <w:b w:val="0"/>
                <w:bCs w:val="0"/>
                <w:color w:val="000000"/>
                <w:kern w:val="0"/>
                <w:sz w:val="24"/>
                <w:highlight w:val="none"/>
                <w:lang w:val="en-US" w:eastAsia="zh-CN"/>
              </w:rPr>
              <w:t>25</w:t>
            </w:r>
            <w:r>
              <w:rPr>
                <w:rFonts w:hint="eastAsia" w:ascii="Times New Roman" w:hAnsi="Times New Roman" w:eastAsia="仿宋_GB2312" w:cs="Times New Roman"/>
                <w:b w:val="0"/>
                <w:bCs w:val="0"/>
                <w:color w:val="000000"/>
                <w:kern w:val="0"/>
                <w:sz w:val="24"/>
                <w:highlight w:val="none"/>
                <w:lang w:val="en-US" w:eastAsia="zh-CN"/>
              </w:rPr>
              <w:t>年</w:t>
            </w:r>
            <w:r>
              <w:rPr>
                <w:rFonts w:hint="default" w:ascii="Times New Roman" w:hAnsi="Times New Roman" w:eastAsia="仿宋_GB2312" w:cs="Times New Roman"/>
                <w:b w:val="0"/>
                <w:bCs w:val="0"/>
                <w:color w:val="000000"/>
                <w:kern w:val="0"/>
                <w:sz w:val="24"/>
                <w:highlight w:val="none"/>
              </w:rPr>
              <w:t>，100%的</w:t>
            </w:r>
            <w:r>
              <w:rPr>
                <w:rFonts w:hint="eastAsia" w:ascii="Times New Roman" w:hAnsi="Times New Roman" w:eastAsia="仿宋_GB2312" w:cs="Times New Roman"/>
                <w:b w:val="0"/>
                <w:bCs w:val="0"/>
                <w:color w:val="000000"/>
                <w:kern w:val="0"/>
                <w:sz w:val="24"/>
                <w:highlight w:val="none"/>
                <w:lang w:eastAsia="zh-CN"/>
              </w:rPr>
              <w:t>乡镇卫生院</w:t>
            </w:r>
            <w:r>
              <w:rPr>
                <w:rFonts w:hint="default" w:ascii="Times New Roman" w:hAnsi="Times New Roman" w:eastAsia="仿宋_GB2312" w:cs="Times New Roman"/>
                <w:b w:val="0"/>
                <w:bCs w:val="0"/>
                <w:color w:val="000000"/>
                <w:kern w:val="0"/>
                <w:sz w:val="24"/>
                <w:highlight w:val="none"/>
              </w:rPr>
              <w:t>能够提供中药饮片、针刺、艾灸、刮痧、拔罐、推拿、敷熨熏浴等项目（下同）中的6类</w:t>
            </w:r>
            <w:r>
              <w:rPr>
                <w:rFonts w:hint="eastAsia" w:ascii="Times New Roman" w:hAnsi="Times New Roman" w:eastAsia="仿宋_GB2312" w:cs="Times New Roman"/>
                <w:b w:val="0"/>
                <w:bCs w:val="0"/>
                <w:color w:val="000000"/>
                <w:kern w:val="0"/>
                <w:sz w:val="24"/>
                <w:highlight w:val="none"/>
                <w:lang w:val="en-US" w:eastAsia="zh-CN"/>
              </w:rPr>
              <w:t>10项</w:t>
            </w:r>
            <w:r>
              <w:rPr>
                <w:rFonts w:hint="default" w:ascii="Times New Roman" w:hAnsi="Times New Roman" w:eastAsia="仿宋_GB2312" w:cs="Times New Roman"/>
                <w:b w:val="0"/>
                <w:bCs w:val="0"/>
                <w:color w:val="000000"/>
                <w:kern w:val="0"/>
                <w:sz w:val="24"/>
                <w:highlight w:val="none"/>
              </w:rPr>
              <w:t>以上中医药技术方法</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100%的村卫生室能够提供4类</w:t>
            </w:r>
            <w:r>
              <w:rPr>
                <w:rFonts w:hint="eastAsia" w:ascii="Times New Roman" w:hAnsi="Times New Roman" w:eastAsia="仿宋_GB2312" w:cs="Times New Roman"/>
                <w:b w:val="0"/>
                <w:bCs w:val="0"/>
                <w:color w:val="000000"/>
                <w:kern w:val="0"/>
                <w:sz w:val="24"/>
                <w:highlight w:val="none"/>
                <w:lang w:val="en-US" w:eastAsia="zh-CN"/>
              </w:rPr>
              <w:t>6项</w:t>
            </w:r>
            <w:r>
              <w:rPr>
                <w:rFonts w:hint="default" w:ascii="Times New Roman" w:hAnsi="Times New Roman" w:eastAsia="仿宋_GB2312" w:cs="Times New Roman"/>
                <w:b w:val="0"/>
                <w:bCs w:val="0"/>
                <w:color w:val="000000"/>
                <w:kern w:val="0"/>
                <w:sz w:val="24"/>
                <w:highlight w:val="none"/>
              </w:rPr>
              <w:t>以上中医药技术方法；基层医疗卫生机构中医诊疗量占同类机构诊疗总量比例力争达到3</w:t>
            </w:r>
            <w:r>
              <w:rPr>
                <w:rFonts w:hint="eastAsia" w:ascii="Times New Roman" w:hAnsi="Times New Roman" w:eastAsia="仿宋_GB2312" w:cs="Times New Roman"/>
                <w:b w:val="0"/>
                <w:bCs w:val="0"/>
                <w:color w:val="000000"/>
                <w:kern w:val="0"/>
                <w:sz w:val="24"/>
                <w:highlight w:val="none"/>
                <w:lang w:val="en-US" w:eastAsia="zh-CN"/>
              </w:rPr>
              <w:t>5</w:t>
            </w:r>
            <w:r>
              <w:rPr>
                <w:rFonts w:hint="default" w:ascii="Times New Roman" w:hAnsi="Times New Roman" w:eastAsia="仿宋_GB2312" w:cs="Times New Roman"/>
                <w:b w:val="0"/>
                <w:bCs w:val="0"/>
                <w:color w:val="000000"/>
                <w:kern w:val="0"/>
                <w:sz w:val="24"/>
                <w:highlight w:val="none"/>
              </w:rPr>
              <w:t>%</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每个乡镇卫生院绩效考核中医药内容分值所占比例不低于</w:t>
            </w:r>
            <w:r>
              <w:rPr>
                <w:rFonts w:hint="eastAsia" w:ascii="Times New Roman" w:hAnsi="Times New Roman" w:eastAsia="仿宋_GB2312" w:cs="Times New Roman"/>
                <w:b w:val="0"/>
                <w:bCs w:val="0"/>
                <w:color w:val="auto"/>
                <w:kern w:val="0"/>
                <w:sz w:val="24"/>
                <w:highlight w:val="none"/>
                <w:lang w:val="en-US" w:eastAsia="zh-CN"/>
              </w:rPr>
              <w:t>15</w:t>
            </w:r>
            <w:r>
              <w:rPr>
                <w:rFonts w:hint="default" w:ascii="Times New Roman" w:hAnsi="Times New Roman" w:eastAsia="仿宋_GB2312" w:cs="Times New Roman"/>
                <w:b w:val="0"/>
                <w:bCs w:val="0"/>
                <w:color w:val="auto"/>
                <w:kern w:val="0"/>
                <w:sz w:val="24"/>
                <w:highlight w:val="none"/>
              </w:rPr>
              <w:t>%</w:t>
            </w:r>
            <w:r>
              <w:rPr>
                <w:rFonts w:hint="eastAsia" w:ascii="Times New Roman" w:hAnsi="Times New Roman" w:eastAsia="仿宋_GB2312" w:cs="Times New Roman"/>
                <w:b w:val="0"/>
                <w:bCs w:val="0"/>
                <w:color w:val="auto"/>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100%乡镇卫生院设置中医馆。</w:t>
            </w:r>
            <w:r>
              <w:rPr>
                <w:rFonts w:hint="eastAsia" w:ascii="Times New Roman" w:hAnsi="Times New Roman" w:eastAsia="仿宋_GB2312" w:cs="Times New Roman"/>
                <w:b w:val="0"/>
                <w:bCs w:val="0"/>
                <w:color w:val="000000"/>
                <w:kern w:val="0"/>
                <w:sz w:val="24"/>
                <w:highlight w:val="none"/>
                <w:lang w:eastAsia="zh-CN"/>
              </w:rPr>
              <w:t>积极参与</w:t>
            </w:r>
            <w:r>
              <w:rPr>
                <w:rFonts w:hint="eastAsia" w:ascii="Times New Roman" w:hAnsi="Times New Roman" w:eastAsia="仿宋_GB2312" w:cs="Times New Roman"/>
                <w:b w:val="0"/>
                <w:bCs w:val="0"/>
                <w:color w:val="000000"/>
                <w:kern w:val="0"/>
                <w:sz w:val="24"/>
                <w:highlight w:val="none"/>
                <w:lang w:val="en-US" w:eastAsia="zh-CN"/>
              </w:rPr>
              <w:t>2022-2024年度</w:t>
            </w:r>
            <w:r>
              <w:rPr>
                <w:rFonts w:hint="default" w:ascii="Times New Roman" w:hAnsi="Times New Roman" w:eastAsia="仿宋_GB2312" w:cs="Times New Roman"/>
                <w:b w:val="0"/>
                <w:bCs w:val="0"/>
                <w:color w:val="000000"/>
                <w:kern w:val="0"/>
                <w:sz w:val="24"/>
                <w:highlight w:val="none"/>
              </w:rPr>
              <w:t>创建全国基层中医药工作示范县</w:t>
            </w:r>
            <w:r>
              <w:rPr>
                <w:rFonts w:hint="default" w:ascii="Times New Roman" w:hAnsi="Times New Roman" w:eastAsia="仿宋_GB2312" w:cs="Times New Roman"/>
                <w:b w:val="0"/>
                <w:bCs w:val="0"/>
                <w:color w:val="000000"/>
                <w:kern w:val="0"/>
                <w:sz w:val="24"/>
                <w:highlight w:val="none"/>
                <w:lang w:eastAsia="zh-CN"/>
              </w:rPr>
              <w:t>，争创</w:t>
            </w:r>
            <w:r>
              <w:rPr>
                <w:rFonts w:hint="default" w:ascii="Times New Roman" w:hAnsi="Times New Roman" w:eastAsia="仿宋_GB2312" w:cs="Times New Roman"/>
                <w:b w:val="0"/>
                <w:bCs w:val="0"/>
                <w:color w:val="000000"/>
                <w:kern w:val="0"/>
                <w:sz w:val="24"/>
                <w:highlight w:val="none"/>
              </w:rPr>
              <w:t>全国基层中医药工作示范</w:t>
            </w:r>
            <w:r>
              <w:rPr>
                <w:rFonts w:hint="eastAsia" w:ascii="Times New Roman" w:hAnsi="Times New Roman" w:eastAsia="仿宋_GB2312" w:cs="Times New Roman"/>
                <w:b w:val="0"/>
                <w:bCs w:val="0"/>
                <w:color w:val="000000"/>
                <w:kern w:val="0"/>
                <w:sz w:val="24"/>
                <w:highlight w:val="none"/>
                <w:lang w:eastAsia="zh-CN"/>
              </w:rPr>
              <w:t>县</w:t>
            </w:r>
            <w:r>
              <w:rPr>
                <w:rFonts w:hint="default" w:ascii="Times New Roman" w:hAnsi="Times New Roman" w:eastAsia="仿宋_GB2312" w:cs="Times New Roman"/>
                <w:b w:val="0"/>
                <w:bCs w:val="0"/>
                <w:color w:val="000000"/>
                <w:kern w:val="0"/>
                <w:sz w:val="24"/>
                <w:highlight w:val="none"/>
              </w:rPr>
              <w:t>。</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3.</w:t>
            </w:r>
            <w:r>
              <w:rPr>
                <w:rFonts w:hint="default" w:ascii="Times New Roman" w:hAnsi="Times New Roman" w:eastAsia="仿宋_GB2312" w:cs="Times New Roman"/>
                <w:b w:val="0"/>
                <w:bCs w:val="0"/>
                <w:color w:val="000000"/>
                <w:kern w:val="0"/>
                <w:sz w:val="24"/>
                <w:highlight w:val="none"/>
              </w:rPr>
              <w:t>中医药</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三进</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工程（进社区、进乡村、进家庭）：组织中医药进社区、进乡村、进家庭，把中医药服务送到农村、社区和家庭，让群众感受中医药、了解中医药、使用中医药。</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4.</w:t>
            </w:r>
            <w:r>
              <w:rPr>
                <w:rFonts w:hint="default" w:ascii="Times New Roman" w:hAnsi="Times New Roman" w:eastAsia="仿宋_GB2312" w:cs="Times New Roman"/>
                <w:b w:val="0"/>
                <w:bCs w:val="0"/>
                <w:color w:val="000000"/>
                <w:kern w:val="0"/>
                <w:sz w:val="24"/>
                <w:highlight w:val="none"/>
              </w:rPr>
              <w:t>持续推进中医药</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四名</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工程（名院、名科、名医、名药）：在</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十三五</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基础上，继续推进中医药</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四名</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工程，建设名院、创建名科、培养名医</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打造名药</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到</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十四五</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末，</w:t>
            </w:r>
            <w:r>
              <w:rPr>
                <w:rFonts w:hint="eastAsia" w:ascii="Times New Roman" w:hAnsi="Times New Roman" w:eastAsia="仿宋_GB2312" w:cs="Times New Roman"/>
                <w:b w:val="0"/>
                <w:bCs w:val="0"/>
                <w:color w:val="000000"/>
                <w:kern w:val="0"/>
                <w:sz w:val="24"/>
                <w:highlight w:val="none"/>
                <w:lang w:val="en-US" w:eastAsia="zh-CN"/>
              </w:rPr>
              <w:t>柳城</w:t>
            </w:r>
            <w:r>
              <w:rPr>
                <w:rFonts w:hint="eastAsia" w:ascii="Times New Roman" w:hAnsi="Times New Roman" w:eastAsia="仿宋_GB2312" w:cs="Times New Roman"/>
                <w:b w:val="0"/>
                <w:bCs w:val="0"/>
                <w:color w:val="000000"/>
                <w:kern w:val="0"/>
                <w:sz w:val="24"/>
                <w:highlight w:val="none"/>
                <w:lang w:eastAsia="zh-CN"/>
              </w:rPr>
              <w:t>县</w:t>
            </w:r>
            <w:r>
              <w:rPr>
                <w:rFonts w:hint="default" w:ascii="Times New Roman" w:hAnsi="Times New Roman" w:eastAsia="仿宋_GB2312" w:cs="Times New Roman"/>
                <w:b w:val="0"/>
                <w:bCs w:val="0"/>
                <w:color w:val="000000"/>
                <w:kern w:val="0"/>
                <w:sz w:val="24"/>
                <w:highlight w:val="none"/>
              </w:rPr>
              <w:t>中医医院综合服务能力水平进一步提升；</w:t>
            </w:r>
            <w:r>
              <w:rPr>
                <w:rFonts w:hint="eastAsia" w:ascii="Times New Roman" w:hAnsi="Times New Roman" w:eastAsia="仿宋_GB2312" w:cs="Times New Roman"/>
                <w:b w:val="0"/>
                <w:bCs w:val="0"/>
                <w:color w:val="000000"/>
                <w:kern w:val="0"/>
                <w:sz w:val="24"/>
                <w:highlight w:val="none"/>
                <w:lang w:eastAsia="zh-CN"/>
              </w:rPr>
              <w:t>柳州市</w:t>
            </w:r>
            <w:r>
              <w:rPr>
                <w:rFonts w:hint="default" w:ascii="Times New Roman" w:hAnsi="Times New Roman" w:eastAsia="仿宋_GB2312" w:cs="Times New Roman"/>
                <w:b w:val="0"/>
                <w:bCs w:val="0"/>
                <w:color w:val="000000"/>
                <w:kern w:val="0"/>
                <w:sz w:val="24"/>
                <w:highlight w:val="none"/>
              </w:rPr>
              <w:t>级名科2-3个；培养</w:t>
            </w:r>
            <w:r>
              <w:rPr>
                <w:rFonts w:hint="eastAsia" w:ascii="Times New Roman" w:hAnsi="Times New Roman" w:eastAsia="仿宋_GB2312" w:cs="Times New Roman"/>
                <w:b w:val="0"/>
                <w:bCs w:val="0"/>
                <w:color w:val="000000"/>
                <w:kern w:val="0"/>
                <w:sz w:val="24"/>
                <w:highlight w:val="none"/>
                <w:lang w:eastAsia="zh-CN"/>
              </w:rPr>
              <w:t>柳州市</w:t>
            </w:r>
            <w:r>
              <w:rPr>
                <w:rFonts w:hint="default" w:ascii="Times New Roman" w:hAnsi="Times New Roman" w:eastAsia="仿宋_GB2312" w:cs="Times New Roman"/>
                <w:b w:val="0"/>
                <w:bCs w:val="0"/>
                <w:color w:val="000000"/>
                <w:kern w:val="0"/>
                <w:sz w:val="24"/>
                <w:highlight w:val="none"/>
              </w:rPr>
              <w:t>级名医1</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3人，打造一批特色中药品牌。</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_GB2312"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5.</w:t>
            </w:r>
            <w:r>
              <w:rPr>
                <w:rFonts w:hint="default" w:ascii="Times New Roman" w:hAnsi="Times New Roman" w:eastAsia="仿宋_GB2312" w:cs="Times New Roman"/>
                <w:b w:val="0"/>
                <w:bCs w:val="0"/>
                <w:color w:val="000000"/>
                <w:kern w:val="0"/>
                <w:sz w:val="24"/>
                <w:highlight w:val="none"/>
              </w:rPr>
              <w:t>中医药救治能力提升工程：推动中医医疗服务与公共卫生服务高效协同，培育建设高水平的中医疫病防治队伍和紧急医学救援队伍，加强医务人员中医药应急医疗技术培训。</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6.</w:t>
            </w:r>
            <w:r>
              <w:rPr>
                <w:rFonts w:hint="default" w:ascii="Times New Roman" w:hAnsi="Times New Roman" w:eastAsia="仿宋_GB2312" w:cs="Times New Roman"/>
                <w:b w:val="0"/>
                <w:bCs w:val="0"/>
                <w:color w:val="000000"/>
                <w:kern w:val="0"/>
                <w:sz w:val="24"/>
                <w:highlight w:val="none"/>
              </w:rPr>
              <w:t>中医医院应急救治能力建设工程：加强区域中医紧急医学救援队和中医疫病防治队建设。支持</w:t>
            </w:r>
            <w:r>
              <w:rPr>
                <w:rFonts w:hint="eastAsia" w:ascii="Times New Roman" w:hAnsi="Times New Roman" w:eastAsia="仿宋_GB2312" w:cs="Times New Roman"/>
                <w:b w:val="0"/>
                <w:bCs w:val="0"/>
                <w:color w:val="000000"/>
                <w:kern w:val="0"/>
                <w:sz w:val="24"/>
                <w:highlight w:val="none"/>
                <w:lang w:eastAsia="zh-CN"/>
              </w:rPr>
              <w:t>县</w:t>
            </w:r>
            <w:r>
              <w:rPr>
                <w:rFonts w:hint="default" w:ascii="Times New Roman" w:hAnsi="Times New Roman" w:eastAsia="仿宋_GB2312" w:cs="Times New Roman"/>
                <w:b w:val="0"/>
                <w:bCs w:val="0"/>
                <w:color w:val="000000"/>
                <w:kern w:val="0"/>
                <w:sz w:val="24"/>
                <w:highlight w:val="none"/>
              </w:rPr>
              <w:t>中医医院加强感染性疾病科、急诊科、呼吸科等建设，开展疫病防治、院感防控及急诊急救知识培训。支持中医药应急物资储备库建设。</w:t>
            </w:r>
          </w:p>
        </w:tc>
      </w:tr>
      <w:bookmarkEnd w:id="18"/>
    </w:tbl>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黑体" w:cs="Times New Roman"/>
          <w:b w:val="0"/>
          <w:bCs w:val="0"/>
          <w:color w:val="000000"/>
          <w:kern w:val="0"/>
          <w:szCs w:val="32"/>
          <w:highlight w:val="none"/>
        </w:rPr>
      </w:pPr>
      <w:bookmarkStart w:id="19" w:name="_Toc1832796229_WPSOffice_Level1"/>
      <w:bookmarkStart w:id="20" w:name="_Toc9185"/>
      <w:r>
        <w:rPr>
          <w:rFonts w:hint="default" w:ascii="Times New Roman" w:hAnsi="Times New Roman" w:eastAsia="黑体" w:cs="Times New Roman"/>
          <w:b w:val="0"/>
          <w:bCs w:val="0"/>
          <w:color w:val="000000"/>
          <w:kern w:val="0"/>
          <w:szCs w:val="32"/>
          <w:highlight w:val="none"/>
        </w:rPr>
        <w:t>四、打造高素质中医药特色人才队伍</w:t>
      </w:r>
      <w:bookmarkEnd w:id="19"/>
    </w:p>
    <w:bookmarkEnd w:id="20"/>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kern w:val="0"/>
          <w:sz w:val="32"/>
          <w:szCs w:val="32"/>
          <w:highlight w:val="none"/>
        </w:rPr>
      </w:pPr>
      <w:bookmarkStart w:id="21" w:name="_Toc4204"/>
      <w:r>
        <w:rPr>
          <w:rFonts w:hint="eastAsia" w:ascii="楷体_GB2312" w:hAnsi="楷体_GB2312" w:eastAsia="楷体_GB2312" w:cs="楷体_GB2312"/>
          <w:b w:val="0"/>
          <w:bCs w:val="0"/>
          <w:color w:val="000000"/>
          <w:kern w:val="2"/>
          <w:sz w:val="32"/>
          <w:szCs w:val="32"/>
          <w:highlight w:val="none"/>
          <w:lang w:val="en-US" w:eastAsia="zh-CN" w:bidi="ar-SA"/>
        </w:rPr>
        <w:t>（一）深化中医药毕业后教育改革。</w:t>
      </w:r>
      <w:r>
        <w:rPr>
          <w:rFonts w:hint="default" w:ascii="Times New Roman" w:hAnsi="Times New Roman" w:eastAsia="仿宋_GB2312" w:cs="Times New Roman"/>
          <w:b w:val="0"/>
          <w:bCs w:val="0"/>
          <w:color w:val="000000"/>
          <w:kern w:val="0"/>
          <w:sz w:val="32"/>
          <w:szCs w:val="32"/>
          <w:highlight w:val="none"/>
        </w:rPr>
        <w:t>加强中医</w:t>
      </w:r>
      <w:r>
        <w:rPr>
          <w:rFonts w:hint="eastAsia" w:ascii="Times New Roman" w:hAnsi="Times New Roman" w:eastAsia="仿宋_GB2312" w:cs="Times New Roman"/>
          <w:b w:val="0"/>
          <w:bCs w:val="0"/>
          <w:color w:val="000000"/>
          <w:kern w:val="0"/>
          <w:sz w:val="32"/>
          <w:szCs w:val="32"/>
          <w:highlight w:val="none"/>
          <w:lang w:eastAsia="zh-CN"/>
        </w:rPr>
        <w:t>全科助理</w:t>
      </w:r>
      <w:r>
        <w:rPr>
          <w:rFonts w:hint="default" w:ascii="Times New Roman" w:hAnsi="Times New Roman" w:eastAsia="仿宋_GB2312" w:cs="Times New Roman"/>
          <w:b w:val="0"/>
          <w:bCs w:val="0"/>
          <w:color w:val="000000"/>
          <w:kern w:val="0"/>
          <w:sz w:val="32"/>
          <w:szCs w:val="32"/>
          <w:highlight w:val="none"/>
        </w:rPr>
        <w:t>医师规范化培训基地及师资队伍建设，强化过程管理和培训考核，培养中医理论功底扎实、中医临床技能突出的合格中医住院医师。在医院继续教育中开展中医类别执业医师应用现代诊疗技术培训。创新继续教育方式，开展老中青结合的继续教育工作。建立健全中</w:t>
      </w:r>
      <w:r>
        <w:rPr>
          <w:rFonts w:hint="default" w:ascii="Times New Roman" w:hAnsi="Times New Roman" w:eastAsia="仿宋_GB2312" w:cs="Times New Roman"/>
          <w:b w:val="0"/>
          <w:bCs w:val="0"/>
          <w:color w:val="000000"/>
          <w:spacing w:val="-6"/>
          <w:kern w:val="0"/>
          <w:sz w:val="32"/>
          <w:szCs w:val="32"/>
          <w:highlight w:val="none"/>
        </w:rPr>
        <w:t>药临床药师、中药制剂、中药鉴定、中药炮制等中药人才培养机制。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kern w:val="0"/>
          <w:sz w:val="32"/>
          <w:szCs w:val="32"/>
          <w:highlight w:val="none"/>
        </w:rPr>
      </w:pPr>
      <w:r>
        <w:rPr>
          <w:rFonts w:hint="default" w:ascii="楷体_GB2312" w:hAnsi="楷体_GB2312" w:eastAsia="楷体_GB2312" w:cs="楷体_GB2312"/>
          <w:b w:val="0"/>
          <w:bCs w:val="0"/>
          <w:color w:val="000000"/>
          <w:kern w:val="2"/>
          <w:sz w:val="32"/>
          <w:szCs w:val="32"/>
          <w:highlight w:val="none"/>
          <w:lang w:val="en-US" w:eastAsia="zh-CN" w:bidi="ar-SA"/>
        </w:rPr>
        <w:t>（二）健全中医药师承教育培养体系。</w:t>
      </w:r>
      <w:r>
        <w:rPr>
          <w:rFonts w:hint="default" w:ascii="Times New Roman" w:hAnsi="Times New Roman" w:eastAsia="仿宋_GB2312" w:cs="Times New Roman"/>
          <w:b w:val="0"/>
          <w:bCs w:val="0"/>
          <w:color w:val="000000"/>
          <w:kern w:val="0"/>
          <w:sz w:val="32"/>
          <w:szCs w:val="32"/>
          <w:highlight w:val="none"/>
        </w:rPr>
        <w:t>将跟师学习融入中医</w:t>
      </w:r>
      <w:r>
        <w:rPr>
          <w:rFonts w:hint="eastAsia" w:ascii="Times New Roman" w:hAnsi="Times New Roman" w:eastAsia="仿宋_GB2312" w:cs="Times New Roman"/>
          <w:b w:val="0"/>
          <w:bCs w:val="0"/>
          <w:color w:val="000000"/>
          <w:kern w:val="0"/>
          <w:sz w:val="32"/>
          <w:szCs w:val="32"/>
          <w:highlight w:val="none"/>
          <w:lang w:eastAsia="zh-CN"/>
        </w:rPr>
        <w:t>全科助理</w:t>
      </w:r>
      <w:r>
        <w:rPr>
          <w:rFonts w:hint="default" w:ascii="Times New Roman" w:hAnsi="Times New Roman" w:eastAsia="仿宋_GB2312" w:cs="Times New Roman"/>
          <w:b w:val="0"/>
          <w:bCs w:val="0"/>
          <w:color w:val="000000"/>
          <w:kern w:val="0"/>
          <w:sz w:val="32"/>
          <w:szCs w:val="32"/>
          <w:highlight w:val="none"/>
        </w:rPr>
        <w:t>医师规范化培训</w:t>
      </w:r>
      <w:r>
        <w:rPr>
          <w:rFonts w:hint="eastAsia" w:ascii="Times New Roman" w:hAnsi="Times New Roman" w:eastAsia="仿宋_GB2312" w:cs="Times New Roman"/>
          <w:b w:val="0"/>
          <w:bCs w:val="0"/>
          <w:color w:val="000000"/>
          <w:kern w:val="0"/>
          <w:sz w:val="32"/>
          <w:szCs w:val="32"/>
          <w:highlight w:val="none"/>
          <w:lang w:eastAsia="zh-CN"/>
        </w:rPr>
        <w:t>和住院医师继续教育中</w:t>
      </w:r>
      <w:r>
        <w:rPr>
          <w:rFonts w:hint="default" w:ascii="Times New Roman" w:hAnsi="Times New Roman" w:eastAsia="仿宋_GB2312" w:cs="Times New Roman"/>
          <w:b w:val="0"/>
          <w:bCs w:val="0"/>
          <w:color w:val="000000"/>
          <w:kern w:val="0"/>
          <w:sz w:val="32"/>
          <w:szCs w:val="32"/>
          <w:highlight w:val="none"/>
        </w:rPr>
        <w:t>，加强师承教育质量监管。鼓励名老中医、基层中医药专家通过师带徒培养骨干人才，开展多层次、多类型中医药师承教育。推进师承教育常态化和制度化，建立适应多层次中医药人才培养需求的师承教育指导老师队伍。开展师承培育人才建设工作，推进中医药专家学术经验继承、名中医（名老中医）传承工作室建设等工作。推进中医药学术的研究、继承与发展。</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kern w:val="0"/>
          <w:sz w:val="32"/>
          <w:szCs w:val="32"/>
          <w:highlight w:val="none"/>
          <w:lang w:eastAsia="zh-CN"/>
        </w:rPr>
      </w:pPr>
      <w:r>
        <w:rPr>
          <w:rFonts w:hint="default" w:ascii="楷体_GB2312" w:hAnsi="楷体_GB2312" w:eastAsia="楷体_GB2312" w:cs="楷体_GB2312"/>
          <w:b w:val="0"/>
          <w:bCs w:val="0"/>
          <w:color w:val="000000"/>
          <w:kern w:val="2"/>
          <w:sz w:val="32"/>
          <w:szCs w:val="32"/>
          <w:highlight w:val="none"/>
          <w:lang w:val="en-US" w:eastAsia="zh-CN" w:bidi="ar-SA"/>
        </w:rPr>
        <w:t>（三）加强中医药人才队伍建设。</w:t>
      </w:r>
      <w:r>
        <w:rPr>
          <w:rFonts w:hint="default" w:ascii="Times New Roman" w:hAnsi="Times New Roman" w:eastAsia="仿宋_GB2312" w:cs="Times New Roman"/>
          <w:b w:val="0"/>
          <w:bCs w:val="0"/>
          <w:color w:val="000000"/>
          <w:kern w:val="0"/>
          <w:sz w:val="32"/>
          <w:szCs w:val="32"/>
          <w:highlight w:val="none"/>
        </w:rPr>
        <w:t>构建领军人才、优秀人才、骨干人才有机衔接的中医药高层次人才队伍。培养青年岐黄学者后备人才，加强广西名中医等高层次人才梯队建设。采取人才服务一体化、柔性引进等方式引进各类中医药、传统医药高端人才。以岗位需求为基础，培养基层中医药实用型人才，针对中医基本理论、诊断、中药、方剂等基本知识，针灸推拿等基本技能，常见</w:t>
      </w:r>
      <w:r>
        <w:rPr>
          <w:rFonts w:hint="eastAsia" w:ascii="Times New Roman" w:hAnsi="Times New Roman" w:eastAsia="仿宋_GB2312" w:cs="Times New Roman"/>
          <w:b w:val="0"/>
          <w:bCs w:val="0"/>
          <w:color w:val="000000"/>
          <w:kern w:val="0"/>
          <w:sz w:val="32"/>
          <w:szCs w:val="32"/>
          <w:highlight w:val="none"/>
          <w:lang w:eastAsia="zh-CN"/>
        </w:rPr>
        <w:t>病症</w:t>
      </w:r>
      <w:r>
        <w:rPr>
          <w:rFonts w:hint="default" w:ascii="Times New Roman" w:hAnsi="Times New Roman" w:eastAsia="仿宋_GB2312" w:cs="Times New Roman"/>
          <w:b w:val="0"/>
          <w:bCs w:val="0"/>
          <w:color w:val="000000"/>
          <w:kern w:val="0"/>
          <w:sz w:val="32"/>
          <w:szCs w:val="32"/>
          <w:highlight w:val="none"/>
        </w:rPr>
        <w:t>的诊断治疗、处方的书写等临床知识以及中医预防保健知识开展全方位的培训。提高基层卫生技术人员运用中医药诊疗知识、技术方法防治常见病和多发病的基本技能。培养中医药健康产业技能人才</w:t>
      </w:r>
      <w:r>
        <w:rPr>
          <w:rFonts w:hint="eastAsia" w:ascii="Times New Roman" w:hAnsi="Times New Roman" w:eastAsia="仿宋_GB2312" w:cs="Times New Roman"/>
          <w:b w:val="0"/>
          <w:bCs w:val="0"/>
          <w:color w:val="000000"/>
          <w:kern w:val="0"/>
          <w:sz w:val="32"/>
          <w:szCs w:val="32"/>
          <w:highlight w:val="none"/>
          <w:lang w:eastAsia="zh-CN"/>
        </w:rPr>
        <w:t>，加强</w:t>
      </w:r>
      <w:r>
        <w:rPr>
          <w:rFonts w:hint="eastAsia" w:ascii="Times New Roman" w:hAnsi="Times New Roman" w:eastAsia="仿宋_GB2312" w:cs="Times New Roman"/>
          <w:b w:val="0"/>
          <w:bCs w:val="0"/>
          <w:color w:val="000000"/>
          <w:kern w:val="0"/>
          <w:sz w:val="32"/>
          <w:szCs w:val="32"/>
          <w:highlight w:val="none"/>
          <w:lang w:val="en-US" w:eastAsia="zh-CN"/>
        </w:rPr>
        <w:t>壮</w:t>
      </w:r>
      <w:r>
        <w:rPr>
          <w:rFonts w:hint="default" w:ascii="Times New Roman" w:hAnsi="Times New Roman" w:eastAsia="仿宋_GB2312" w:cs="Times New Roman"/>
          <w:b w:val="0"/>
          <w:bCs w:val="0"/>
          <w:color w:val="000000"/>
          <w:kern w:val="0"/>
          <w:sz w:val="32"/>
          <w:szCs w:val="32"/>
          <w:highlight w:val="none"/>
        </w:rPr>
        <w:t>医等少数民族</w:t>
      </w:r>
      <w:r>
        <w:rPr>
          <w:rFonts w:hint="eastAsia" w:ascii="Times New Roman" w:hAnsi="Times New Roman" w:eastAsia="仿宋_GB2312" w:cs="Times New Roman"/>
          <w:b w:val="0"/>
          <w:bCs w:val="0"/>
          <w:color w:val="000000"/>
          <w:kern w:val="0"/>
          <w:sz w:val="32"/>
          <w:szCs w:val="32"/>
          <w:highlight w:val="none"/>
          <w:lang w:eastAsia="zh-CN"/>
        </w:rPr>
        <w:t>特色医药人才培养。</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blHeader/>
        </w:trPr>
        <w:tc>
          <w:tcPr>
            <w:tcW w:w="9180" w:type="dxa"/>
            <w:noWrap w:val="0"/>
            <w:vAlign w:val="top"/>
          </w:tcPr>
          <w:p>
            <w:pPr>
              <w:spacing w:line="600" w:lineRule="exact"/>
              <w:jc w:val="center"/>
              <w:rPr>
                <w:rFonts w:hint="eastAsia" w:ascii="Times New Roman" w:hAnsi="Times New Roman" w:eastAsia="黑体" w:cs="Times New Roman"/>
                <w:b w:val="0"/>
                <w:bCs w:val="0"/>
                <w:color w:val="000000"/>
                <w:sz w:val="24"/>
                <w:highlight w:val="none"/>
                <w:lang w:eastAsia="zh-CN"/>
              </w:rPr>
            </w:pPr>
            <w:r>
              <w:rPr>
                <w:rFonts w:hint="default" w:ascii="Times New Roman" w:hAnsi="Times New Roman" w:eastAsia="黑体" w:cs="Times New Roman"/>
                <w:b w:val="0"/>
                <w:bCs w:val="0"/>
                <w:color w:val="000000"/>
                <w:kern w:val="0"/>
                <w:sz w:val="28"/>
                <w:szCs w:val="28"/>
                <w:highlight w:val="none"/>
                <w:shd w:val="clear" w:color="auto" w:fill="FFFFFF"/>
              </w:rPr>
              <w:t>专栏3 人才队伍建设工程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180" w:type="dxa"/>
            <w:noWrap w:val="0"/>
            <w:vAlign w:val="top"/>
          </w:tcPr>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000000"/>
                <w:kern w:val="0"/>
                <w:sz w:val="24"/>
                <w:highlight w:val="none"/>
                <w:lang w:val="en-US" w:eastAsia="zh-CN"/>
              </w:rPr>
            </w:pPr>
            <w:r>
              <w:rPr>
                <w:rFonts w:hint="eastAsia" w:ascii="Times New Roman" w:hAnsi="Times New Roman" w:eastAsia="仿宋_GB2312" w:cs="Times New Roman"/>
                <w:b w:val="0"/>
                <w:bCs w:val="0"/>
                <w:color w:val="000000"/>
                <w:kern w:val="0"/>
                <w:sz w:val="24"/>
                <w:highlight w:val="none"/>
                <w:lang w:val="en-US" w:eastAsia="zh-CN"/>
              </w:rPr>
              <w:t>1.</w:t>
            </w:r>
            <w:r>
              <w:rPr>
                <w:rFonts w:hint="default" w:ascii="Times New Roman" w:hAnsi="Times New Roman" w:eastAsia="仿宋_GB2312" w:cs="Times New Roman"/>
                <w:b w:val="0"/>
                <w:bCs w:val="0"/>
                <w:color w:val="000000"/>
                <w:kern w:val="0"/>
                <w:sz w:val="24"/>
                <w:highlight w:val="none"/>
              </w:rPr>
              <w:t>实施广西名中医培养工程：推荐遴选</w:t>
            </w:r>
            <w:r>
              <w:rPr>
                <w:rFonts w:hint="eastAsia" w:ascii="Times New Roman" w:hAnsi="Times New Roman" w:eastAsia="仿宋_GB2312" w:cs="Times New Roman"/>
                <w:b w:val="0"/>
                <w:bCs w:val="0"/>
                <w:color w:val="000000"/>
                <w:kern w:val="0"/>
                <w:sz w:val="24"/>
                <w:highlight w:val="none"/>
                <w:lang w:val="en-US" w:eastAsia="zh-CN"/>
              </w:rPr>
              <w:t>1</w:t>
            </w:r>
            <w:r>
              <w:rPr>
                <w:rFonts w:hint="eastAsia" w:eastAsia="仿宋_GB2312" w:cs="Times New Roman"/>
                <w:b w:val="0"/>
                <w:bCs w:val="0"/>
                <w:color w:val="000000"/>
                <w:kern w:val="0"/>
                <w:sz w:val="24"/>
                <w:highlight w:val="none"/>
                <w:lang w:val="en-US" w:eastAsia="zh-CN"/>
              </w:rPr>
              <w:t>-2</w:t>
            </w:r>
            <w:r>
              <w:rPr>
                <w:rFonts w:hint="default" w:ascii="Times New Roman" w:hAnsi="Times New Roman" w:eastAsia="仿宋_GB2312" w:cs="Times New Roman"/>
                <w:b w:val="0"/>
                <w:bCs w:val="0"/>
                <w:color w:val="000000"/>
                <w:kern w:val="0"/>
                <w:sz w:val="24"/>
                <w:highlight w:val="none"/>
              </w:rPr>
              <w:t>名</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广西名中医</w:t>
            </w:r>
            <w:r>
              <w:rPr>
                <w:rFonts w:hint="eastAsia" w:ascii="Times New Roman" w:hAnsi="Times New Roman" w:eastAsia="仿宋_GB2312" w:cs="Times New Roman"/>
                <w:b w:val="0"/>
                <w:bCs w:val="0"/>
                <w:color w:val="000000"/>
                <w:kern w:val="0"/>
                <w:sz w:val="24"/>
                <w:highlight w:val="none"/>
                <w:lang w:eastAsia="zh-CN"/>
              </w:rPr>
              <w:t>”</w:t>
            </w:r>
            <w:r>
              <w:rPr>
                <w:rFonts w:hint="default" w:ascii="Times New Roman" w:hAnsi="Times New Roman" w:eastAsia="仿宋_GB2312" w:cs="Times New Roman"/>
                <w:b w:val="0"/>
                <w:bCs w:val="0"/>
                <w:color w:val="000000"/>
                <w:kern w:val="0"/>
                <w:sz w:val="24"/>
                <w:highlight w:val="none"/>
              </w:rPr>
              <w:t>，建设</w:t>
            </w:r>
            <w:r>
              <w:rPr>
                <w:rFonts w:hint="eastAsia" w:eastAsia="仿宋_GB2312" w:cs="Times New Roman"/>
                <w:b w:val="0"/>
                <w:bCs w:val="0"/>
                <w:color w:val="000000"/>
                <w:kern w:val="0"/>
                <w:sz w:val="24"/>
                <w:highlight w:val="none"/>
                <w:lang w:val="en-US" w:eastAsia="zh-CN"/>
              </w:rPr>
              <w:t>5-6</w:t>
            </w:r>
            <w:r>
              <w:rPr>
                <w:rFonts w:hint="default" w:ascii="Times New Roman" w:hAnsi="Times New Roman" w:eastAsia="仿宋_GB2312" w:cs="Times New Roman"/>
                <w:b w:val="0"/>
                <w:bCs w:val="0"/>
                <w:color w:val="000000"/>
                <w:kern w:val="0"/>
                <w:sz w:val="24"/>
                <w:highlight w:val="none"/>
              </w:rPr>
              <w:t>个基层名中医药专家名中医工作室，培养不少于</w:t>
            </w:r>
            <w:r>
              <w:rPr>
                <w:rFonts w:hint="eastAsia" w:eastAsia="仿宋_GB2312" w:cs="Times New Roman"/>
                <w:b w:val="0"/>
                <w:bCs w:val="0"/>
                <w:color w:val="000000"/>
                <w:kern w:val="0"/>
                <w:sz w:val="24"/>
                <w:highlight w:val="none"/>
                <w:lang w:val="en-US" w:eastAsia="zh-CN"/>
              </w:rPr>
              <w:t>15</w:t>
            </w:r>
            <w:r>
              <w:rPr>
                <w:rFonts w:hint="default" w:ascii="Times New Roman" w:hAnsi="Times New Roman" w:eastAsia="仿宋_GB2312" w:cs="Times New Roman"/>
                <w:b w:val="0"/>
                <w:bCs w:val="0"/>
                <w:color w:val="000000"/>
                <w:kern w:val="0"/>
                <w:sz w:val="24"/>
                <w:highlight w:val="none"/>
              </w:rPr>
              <w:t>名继承人。培养</w:t>
            </w:r>
            <w:r>
              <w:rPr>
                <w:rFonts w:hint="eastAsia" w:ascii="Times New Roman" w:hAnsi="Times New Roman" w:eastAsia="仿宋_GB2312" w:cs="Times New Roman"/>
                <w:b w:val="0"/>
                <w:bCs w:val="0"/>
                <w:color w:val="000000"/>
                <w:kern w:val="0"/>
                <w:sz w:val="24"/>
                <w:highlight w:val="none"/>
                <w:lang w:val="en-US" w:eastAsia="zh-CN"/>
              </w:rPr>
              <w:t>1</w:t>
            </w:r>
            <w:r>
              <w:rPr>
                <w:rFonts w:hint="default" w:ascii="Times New Roman" w:hAnsi="Times New Roman" w:eastAsia="仿宋_GB2312" w:cs="Times New Roman"/>
                <w:b w:val="0"/>
                <w:bCs w:val="0"/>
                <w:color w:val="000000"/>
                <w:kern w:val="0"/>
                <w:sz w:val="24"/>
                <w:highlight w:val="none"/>
              </w:rPr>
              <w:t>-</w:t>
            </w:r>
            <w:r>
              <w:rPr>
                <w:rFonts w:hint="eastAsia" w:ascii="Times New Roman" w:hAnsi="Times New Roman" w:eastAsia="仿宋_GB2312" w:cs="Times New Roman"/>
                <w:b w:val="0"/>
                <w:bCs w:val="0"/>
                <w:color w:val="000000"/>
                <w:kern w:val="0"/>
                <w:sz w:val="24"/>
                <w:highlight w:val="none"/>
                <w:lang w:val="en-US" w:eastAsia="zh-CN"/>
              </w:rPr>
              <w:t>2</w:t>
            </w:r>
            <w:r>
              <w:rPr>
                <w:rFonts w:hint="default" w:ascii="Times New Roman" w:hAnsi="Times New Roman" w:eastAsia="仿宋_GB2312" w:cs="Times New Roman"/>
                <w:b w:val="0"/>
                <w:bCs w:val="0"/>
                <w:color w:val="000000"/>
                <w:kern w:val="0"/>
                <w:sz w:val="24"/>
                <w:highlight w:val="none"/>
              </w:rPr>
              <w:t>名中医药领军人才</w:t>
            </w:r>
            <w:r>
              <w:rPr>
                <w:rFonts w:hint="eastAsia" w:eastAsia="仿宋_GB2312" w:cs="Times New Roman"/>
                <w:b w:val="0"/>
                <w:bCs w:val="0"/>
                <w:color w:val="000000"/>
                <w:kern w:val="0"/>
                <w:sz w:val="24"/>
                <w:highlight w:val="none"/>
                <w:lang w:eastAsia="zh-CN"/>
              </w:rPr>
              <w:t>，</w:t>
            </w:r>
            <w:r>
              <w:rPr>
                <w:rFonts w:hint="eastAsia" w:eastAsia="仿宋_GB2312" w:cs="Times New Roman"/>
                <w:b w:val="0"/>
                <w:bCs w:val="0"/>
                <w:color w:val="000000"/>
                <w:kern w:val="0"/>
                <w:sz w:val="24"/>
                <w:highlight w:val="none"/>
                <w:lang w:val="en-US" w:eastAsia="zh-CN"/>
              </w:rPr>
              <w:t>1-2</w:t>
            </w:r>
            <w:r>
              <w:rPr>
                <w:rFonts w:hint="default" w:ascii="Times New Roman" w:hAnsi="Times New Roman" w:eastAsia="仿宋_GB2312" w:cs="Times New Roman"/>
                <w:b w:val="0"/>
                <w:bCs w:val="0"/>
                <w:color w:val="000000"/>
                <w:kern w:val="0"/>
                <w:sz w:val="24"/>
                <w:highlight w:val="none"/>
              </w:rPr>
              <w:t>名中医药优秀人才，</w:t>
            </w:r>
            <w:r>
              <w:rPr>
                <w:rFonts w:hint="eastAsia" w:eastAsia="仿宋_GB2312" w:cs="Times New Roman"/>
                <w:b w:val="0"/>
                <w:bCs w:val="0"/>
                <w:color w:val="000000"/>
                <w:kern w:val="0"/>
                <w:sz w:val="24"/>
                <w:highlight w:val="none"/>
                <w:lang w:val="en-US" w:eastAsia="zh-CN"/>
              </w:rPr>
              <w:t>3-5</w:t>
            </w:r>
            <w:r>
              <w:rPr>
                <w:rFonts w:hint="default" w:ascii="Times New Roman" w:hAnsi="Times New Roman" w:eastAsia="仿宋_GB2312" w:cs="Times New Roman"/>
                <w:b w:val="0"/>
                <w:bCs w:val="0"/>
                <w:color w:val="000000"/>
                <w:kern w:val="0"/>
                <w:sz w:val="24"/>
                <w:highlight w:val="none"/>
              </w:rPr>
              <w:t>名中医药骨干人才。</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2.</w:t>
            </w:r>
            <w:r>
              <w:rPr>
                <w:rFonts w:hint="default" w:ascii="Times New Roman" w:hAnsi="Times New Roman" w:eastAsia="仿宋_GB2312" w:cs="Times New Roman"/>
                <w:b w:val="0"/>
                <w:bCs w:val="0"/>
                <w:color w:val="000000"/>
                <w:kern w:val="0"/>
                <w:sz w:val="24"/>
                <w:highlight w:val="none"/>
              </w:rPr>
              <w:t>基层中医药人才培育工程：加大中医类别全科医生培养力度，以规培和转岗培训等方式为基层卫生服务机构培养中医类别全科医生，通过基层中医药培训、西医人员学习中医、专科专病骨干培养、中医药适宜技术推广等方式，培训乡（镇）、村医生，全面提升基层中医人员理论基础和临床技能。</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3.</w:t>
            </w:r>
            <w:r>
              <w:rPr>
                <w:rFonts w:hint="default" w:ascii="Times New Roman" w:hAnsi="Times New Roman" w:eastAsia="仿宋_GB2312" w:cs="Times New Roman"/>
                <w:b w:val="0"/>
                <w:bCs w:val="0"/>
                <w:color w:val="000000"/>
                <w:kern w:val="0"/>
                <w:sz w:val="24"/>
                <w:highlight w:val="none"/>
              </w:rPr>
              <w:t>中医药人才继续教育工程：加强中医</w:t>
            </w:r>
            <w:r>
              <w:rPr>
                <w:rFonts w:hint="eastAsia" w:ascii="Times New Roman" w:hAnsi="Times New Roman" w:eastAsia="仿宋_GB2312" w:cs="Times New Roman"/>
                <w:b w:val="0"/>
                <w:bCs w:val="0"/>
                <w:color w:val="000000"/>
                <w:kern w:val="0"/>
                <w:sz w:val="24"/>
                <w:highlight w:val="none"/>
                <w:lang w:eastAsia="zh-CN"/>
              </w:rPr>
              <w:t>助理全科</w:t>
            </w:r>
            <w:r>
              <w:rPr>
                <w:rFonts w:hint="default" w:ascii="Times New Roman" w:hAnsi="Times New Roman" w:eastAsia="仿宋_GB2312" w:cs="Times New Roman"/>
                <w:b w:val="0"/>
                <w:bCs w:val="0"/>
                <w:color w:val="000000"/>
                <w:kern w:val="0"/>
                <w:sz w:val="24"/>
                <w:highlight w:val="none"/>
              </w:rPr>
              <w:t>医师规范化培训基地及师资队伍建设，鼓励中医药专业技术人员参加继续教育，强化中医药继续教育学习结果应用。</w:t>
            </w:r>
          </w:p>
        </w:tc>
      </w:tr>
    </w:tbl>
    <w:p>
      <w:pPr>
        <w:pStyle w:val="3"/>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default" w:ascii="Times New Roman" w:hAnsi="Times New Roman" w:eastAsia="黑体" w:cs="Times New Roman"/>
          <w:b w:val="0"/>
          <w:bCs w:val="0"/>
          <w:color w:val="000000"/>
          <w:highlight w:val="none"/>
        </w:rPr>
      </w:pPr>
      <w:bookmarkStart w:id="22" w:name="_Toc2012452360_WPSOffice_Level1"/>
      <w:r>
        <w:rPr>
          <w:rFonts w:hint="default" w:ascii="Times New Roman" w:hAnsi="Times New Roman" w:eastAsia="黑体" w:cs="Times New Roman"/>
          <w:b w:val="0"/>
          <w:bCs w:val="0"/>
          <w:color w:val="000000"/>
          <w:highlight w:val="none"/>
        </w:rPr>
        <w:t>五、科技赋能中医药传承创新发展</w:t>
      </w:r>
      <w:bookmarkEnd w:id="22"/>
      <w:r>
        <w:rPr>
          <w:rFonts w:hint="default" w:ascii="Times New Roman" w:hAnsi="Times New Roman" w:eastAsia="黑体" w:cs="Times New Roman"/>
          <w:b w:val="0"/>
          <w:bCs w:val="0"/>
          <w:color w:val="000000"/>
          <w:highlight w:val="none"/>
        </w:rPr>
        <w:t xml:space="preserve"> </w:t>
      </w:r>
    </w:p>
    <w:p>
      <w:pPr>
        <w:pageBreakBefore w:val="0"/>
        <w:widowControl w:val="0"/>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Times New Roman"/>
          <w:b w:val="0"/>
          <w:bCs w:val="0"/>
          <w:color w:val="000000"/>
          <w:kern w:val="0"/>
          <w:sz w:val="32"/>
          <w:szCs w:val="32"/>
          <w:highlight w:val="none"/>
          <w:lang w:val="en-US" w:eastAsia="zh-CN"/>
        </w:rPr>
      </w:pPr>
      <w:r>
        <w:rPr>
          <w:rFonts w:hint="eastAsia" w:ascii="楷体_GB2312" w:hAnsi="楷体_GB2312" w:eastAsia="楷体_GB2312" w:cs="楷体_GB2312"/>
          <w:b w:val="0"/>
          <w:bCs w:val="0"/>
          <w:color w:val="000000"/>
          <w:kern w:val="2"/>
          <w:sz w:val="32"/>
          <w:szCs w:val="32"/>
          <w:highlight w:val="none"/>
          <w:lang w:val="en-US" w:eastAsia="zh-CN" w:bidi="ar-SA"/>
        </w:rPr>
        <w:t>（一）强化科技支撑中医药创新发展。</w:t>
      </w:r>
      <w:r>
        <w:rPr>
          <w:rFonts w:hint="eastAsia" w:ascii="Times New Roman" w:hAnsi="Times New Roman" w:eastAsia="仿宋_GB2312" w:cs="Times New Roman"/>
          <w:b w:val="0"/>
          <w:bCs w:val="0"/>
          <w:color w:val="000000"/>
          <w:kern w:val="0"/>
          <w:sz w:val="32"/>
          <w:szCs w:val="32"/>
          <w:highlight w:val="none"/>
          <w:lang w:val="en-US" w:eastAsia="zh-CN"/>
        </w:rPr>
        <w:t>扶持开展中医药科技创新工作，推进中医药科研能力建设，积极申</w:t>
      </w:r>
      <w:r>
        <w:rPr>
          <w:rFonts w:hint="eastAsia" w:eastAsia="仿宋_GB2312" w:cs="Times New Roman"/>
          <w:b w:val="0"/>
          <w:bCs w:val="0"/>
          <w:color w:val="000000"/>
          <w:kern w:val="0"/>
          <w:sz w:val="32"/>
          <w:szCs w:val="32"/>
          <w:highlight w:val="none"/>
          <w:lang w:val="en-US" w:eastAsia="zh-CN"/>
        </w:rPr>
        <w:t>报</w:t>
      </w:r>
      <w:r>
        <w:rPr>
          <w:rFonts w:hint="eastAsia" w:ascii="Times New Roman" w:hAnsi="Times New Roman" w:eastAsia="仿宋_GB2312" w:cs="Times New Roman"/>
          <w:b w:val="0"/>
          <w:bCs w:val="0"/>
          <w:color w:val="000000"/>
          <w:kern w:val="0"/>
          <w:sz w:val="32"/>
          <w:szCs w:val="32"/>
          <w:highlight w:val="none"/>
          <w:lang w:val="en-US" w:eastAsia="zh-CN"/>
        </w:rPr>
        <w:t>中医药科研项目，推动柳城县中医药振兴发展。依托广西首家壮药研发生产基地，加快做大做强壮医、瑶药等民族制药产业，开发壮药、瑶药</w:t>
      </w:r>
      <w:r>
        <w:rPr>
          <w:rFonts w:hint="eastAsia" w:eastAsia="仿宋_GB2312" w:cs="Times New Roman"/>
          <w:b w:val="0"/>
          <w:bCs w:val="0"/>
          <w:color w:val="000000"/>
          <w:kern w:val="0"/>
          <w:sz w:val="32"/>
          <w:szCs w:val="32"/>
          <w:highlight w:val="none"/>
          <w:lang w:val="en-US" w:eastAsia="zh-CN"/>
        </w:rPr>
        <w:t>系</w:t>
      </w:r>
      <w:r>
        <w:rPr>
          <w:rFonts w:hint="eastAsia" w:ascii="Times New Roman" w:hAnsi="Times New Roman" w:eastAsia="仿宋_GB2312" w:cs="Times New Roman"/>
          <w:b w:val="0"/>
          <w:bCs w:val="0"/>
          <w:color w:val="000000"/>
          <w:kern w:val="0"/>
          <w:sz w:val="32"/>
          <w:szCs w:val="32"/>
          <w:highlight w:val="none"/>
          <w:lang w:val="en-US" w:eastAsia="zh-CN"/>
        </w:rPr>
        <w:t>列产品，打造柳城中医药产业品牌。在原有</w:t>
      </w:r>
      <w:r>
        <w:rPr>
          <w:rFonts w:hint="eastAsia" w:eastAsia="仿宋_GB2312" w:cs="Times New Roman"/>
          <w:b w:val="0"/>
          <w:bCs w:val="0"/>
          <w:color w:val="000000"/>
          <w:kern w:val="0"/>
          <w:sz w:val="32"/>
          <w:szCs w:val="32"/>
          <w:highlight w:val="none"/>
          <w:lang w:val="en-US" w:eastAsia="zh-CN"/>
        </w:rPr>
        <w:t>日</w:t>
      </w:r>
      <w:r>
        <w:rPr>
          <w:rFonts w:hint="eastAsia" w:ascii="Times New Roman" w:hAnsi="Times New Roman" w:eastAsia="仿宋_GB2312" w:cs="Times New Roman"/>
          <w:b w:val="0"/>
          <w:bCs w:val="0"/>
          <w:color w:val="000000"/>
          <w:kern w:val="0"/>
          <w:sz w:val="32"/>
          <w:szCs w:val="32"/>
          <w:highlight w:val="none"/>
          <w:lang w:val="en-US" w:eastAsia="zh-CN"/>
        </w:rPr>
        <w:t>田药业、圣特药业的基础上，谋划建设食品和医药产业园，引人一批大型医药加工企业，重点发展民族医药、中成药、中药提取物、中药饮片产品，开发药膳、药酒、保健茶、功能保健食品等特色产品，打造柳城特色中医药加工产业。</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楷体_GB2312" w:cs="Times New Roman"/>
          <w:b w:val="0"/>
          <w:bCs w:val="0"/>
          <w:color w:val="000000"/>
          <w:kern w:val="0"/>
          <w:sz w:val="32"/>
          <w:szCs w:val="32"/>
          <w:highlight w:val="none"/>
          <w:lang w:bidi="ar"/>
        </w:rPr>
      </w:pPr>
      <w:r>
        <w:rPr>
          <w:rFonts w:hint="eastAsia" w:ascii="楷体_GB2312" w:hAnsi="楷体_GB2312" w:eastAsia="楷体_GB2312" w:cs="楷体_GB2312"/>
          <w:b w:val="0"/>
          <w:bCs w:val="0"/>
          <w:color w:val="000000"/>
          <w:kern w:val="2"/>
          <w:sz w:val="32"/>
          <w:szCs w:val="32"/>
          <w:highlight w:val="none"/>
          <w:lang w:val="en-US" w:eastAsia="zh-CN" w:bidi="ar-SA"/>
        </w:rPr>
        <w:t>（二）积极开展中医药科学研究。</w:t>
      </w:r>
      <w:r>
        <w:rPr>
          <w:rFonts w:hint="default" w:ascii="Times New Roman" w:hAnsi="Times New Roman" w:eastAsia="仿宋_GB2312" w:cs="Times New Roman"/>
          <w:b w:val="0"/>
          <w:bCs w:val="0"/>
          <w:color w:val="000000"/>
          <w:kern w:val="0"/>
          <w:sz w:val="32"/>
          <w:szCs w:val="32"/>
          <w:highlight w:val="none"/>
        </w:rPr>
        <w:t>发挥中医药质控中心、研究中心等平台优势，结合中医药传承工作室建设，完善中医药质量管理体系，提升中医药质量控制水平，加强中医药科学研究和研发。开展中医药防治优势病种、重大传染病相关疾病的基础研究和临床研究。支持开展中医基础理论研究，开展重大传染性疾病、常见病、多发病、慢性病等为研究对象的中医药系统临床评价和疗效机制研究。加强名方、经方、经典等古籍的挖掘整理和传承培养，加强基于古代经典名方、验方、秘方的中药制剂的研发，鼓励研发院内中药制剂、开展特色临方炮制。充分发挥中医药在养生保健、合理膳食、心理健康等领域的优势作用，推进智慧化中医药产品研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000000"/>
          <w:kern w:val="0"/>
          <w:sz w:val="32"/>
          <w:szCs w:val="32"/>
          <w:highlight w:val="none"/>
          <w:lang w:val="zh-CN"/>
        </w:rPr>
      </w:pPr>
      <w:r>
        <w:rPr>
          <w:rFonts w:hint="default" w:ascii="楷体_GB2312" w:hAnsi="楷体_GB2312" w:eastAsia="楷体_GB2312" w:cs="楷体_GB2312"/>
          <w:b w:val="0"/>
          <w:bCs w:val="0"/>
          <w:color w:val="000000"/>
          <w:kern w:val="2"/>
          <w:sz w:val="32"/>
          <w:szCs w:val="32"/>
          <w:highlight w:val="none"/>
          <w:lang w:val="zh-CN" w:eastAsia="zh-CN" w:bidi="ar-SA"/>
        </w:rPr>
        <w:t>（三）促进中医药科技成果转化。</w:t>
      </w:r>
      <w:r>
        <w:rPr>
          <w:rFonts w:hint="default" w:ascii="Times New Roman" w:hAnsi="Times New Roman" w:eastAsia="仿宋_GB2312" w:cs="Times New Roman"/>
          <w:b w:val="0"/>
          <w:bCs w:val="0"/>
          <w:color w:val="000000"/>
          <w:kern w:val="0"/>
          <w:sz w:val="32"/>
          <w:szCs w:val="32"/>
          <w:highlight w:val="none"/>
          <w:lang w:val="zh-CN"/>
        </w:rPr>
        <w:t>健全赋予中医药科研机构和人员更大自主权的管理制度，完善中医药知识产权和科技成果转化权益保障机制。支持中医医院与企业、科研机构、学校加强协作、共享资源。建立符合中医药行业特点的激励机制和岗位薪酬制度。支持公立医院牵头或参与联合建立研发机构、科研成果转移转化中心。</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blHeader/>
          <w:jc w:val="center"/>
        </w:trPr>
        <w:tc>
          <w:tcPr>
            <w:tcW w:w="0" w:type="auto"/>
            <w:noWrap w:val="0"/>
            <w:vAlign w:val="top"/>
          </w:tcPr>
          <w:p>
            <w:pPr>
              <w:autoSpaceDE w:val="0"/>
              <w:autoSpaceDN w:val="0"/>
              <w:spacing w:line="600" w:lineRule="exact"/>
              <w:jc w:val="center"/>
              <w:rPr>
                <w:rFonts w:hint="default" w:ascii="Times New Roman" w:hAnsi="Times New Roman" w:cs="Times New Roman"/>
                <w:b w:val="0"/>
                <w:bCs w:val="0"/>
                <w:color w:val="000000"/>
                <w:sz w:val="24"/>
                <w:highlight w:val="none"/>
              </w:rPr>
            </w:pPr>
            <w:r>
              <w:rPr>
                <w:rFonts w:hint="eastAsia" w:ascii="黑体" w:hAnsi="黑体" w:eastAsia="黑体" w:cs="黑体"/>
                <w:b w:val="0"/>
                <w:bCs w:val="0"/>
                <w:color w:val="000000"/>
                <w:kern w:val="0"/>
                <w:sz w:val="28"/>
                <w:szCs w:val="28"/>
                <w:highlight w:val="none"/>
                <w:shd w:val="clear" w:color="auto" w:fill="FFFFFF"/>
              </w:rPr>
              <w:t>专栏4  中医药创新发展工程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0" w:type="auto"/>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b w:val="0"/>
                <w:bCs w:val="0"/>
                <w:color w:val="000000"/>
                <w:kern w:val="0"/>
                <w:sz w:val="24"/>
                <w:highlight w:val="none"/>
                <w:lang w:val="en-US" w:eastAsia="zh-CN"/>
              </w:rPr>
            </w:pPr>
            <w:r>
              <w:rPr>
                <w:rFonts w:hint="eastAsia" w:eastAsia="仿宋_GB2312" w:cs="Times New Roman"/>
                <w:b w:val="0"/>
                <w:bCs w:val="0"/>
                <w:color w:val="000000"/>
                <w:kern w:val="0"/>
                <w:sz w:val="24"/>
                <w:highlight w:val="none"/>
                <w:lang w:val="en-US" w:eastAsia="zh-CN"/>
              </w:rPr>
              <w:t>1</w:t>
            </w:r>
            <w:r>
              <w:rPr>
                <w:rFonts w:hint="eastAsia" w:ascii="Times New Roman" w:hAnsi="Times New Roman" w:eastAsia="仿宋_GB2312" w:cs="Times New Roman"/>
                <w:b w:val="0"/>
                <w:bCs w:val="0"/>
                <w:color w:val="000000"/>
                <w:kern w:val="0"/>
                <w:sz w:val="24"/>
                <w:highlight w:val="none"/>
                <w:lang w:val="en-US" w:eastAsia="zh-CN"/>
              </w:rPr>
              <w:t>.中药药品质提升支撑技术研发。以“</w:t>
            </w:r>
            <w:r>
              <w:rPr>
                <w:rFonts w:hint="eastAsia" w:eastAsia="仿宋_GB2312" w:cs="Times New Roman"/>
                <w:b w:val="0"/>
                <w:bCs w:val="0"/>
                <w:color w:val="000000"/>
                <w:kern w:val="0"/>
                <w:sz w:val="24"/>
                <w:highlight w:val="none"/>
                <w:lang w:val="en-US" w:eastAsia="zh-CN"/>
              </w:rPr>
              <w:t>穿心莲</w:t>
            </w:r>
            <w:r>
              <w:rPr>
                <w:rFonts w:hint="eastAsia" w:ascii="Times New Roman" w:hAnsi="Times New Roman" w:eastAsia="仿宋_GB2312" w:cs="Times New Roman"/>
                <w:b w:val="0"/>
                <w:bCs w:val="0"/>
                <w:color w:val="000000"/>
                <w:kern w:val="0"/>
                <w:sz w:val="24"/>
                <w:highlight w:val="none"/>
                <w:lang w:val="en-US" w:eastAsia="zh-CN"/>
              </w:rPr>
              <w:t>”</w:t>
            </w:r>
            <w:r>
              <w:rPr>
                <w:rFonts w:hint="eastAsia" w:eastAsia="仿宋_GB2312" w:cs="Times New Roman"/>
                <w:b w:val="0"/>
                <w:bCs w:val="0"/>
                <w:color w:val="000000"/>
                <w:kern w:val="0"/>
                <w:sz w:val="24"/>
                <w:highlight w:val="none"/>
                <w:lang w:val="en-US" w:eastAsia="zh-CN"/>
              </w:rPr>
              <w:t>等</w:t>
            </w:r>
            <w:r>
              <w:rPr>
                <w:rFonts w:hint="eastAsia" w:ascii="Times New Roman" w:hAnsi="Times New Roman" w:eastAsia="仿宋_GB2312" w:cs="Times New Roman"/>
                <w:b w:val="0"/>
                <w:bCs w:val="0"/>
                <w:color w:val="000000"/>
                <w:kern w:val="0"/>
                <w:sz w:val="24"/>
                <w:highlight w:val="none"/>
                <w:lang w:val="en-US" w:eastAsia="zh-CN"/>
              </w:rPr>
              <w:t>药材为研究重点，开展药材全产业链过程研究</w:t>
            </w:r>
            <w:r>
              <w:rPr>
                <w:rFonts w:hint="eastAsia" w:eastAsia="仿宋_GB2312" w:cs="Times New Roman"/>
                <w:b w:val="0"/>
                <w:bCs w:val="0"/>
                <w:color w:val="000000"/>
                <w:kern w:val="0"/>
                <w:sz w:val="24"/>
                <w:highlight w:val="none"/>
                <w:lang w:val="en-US" w:eastAsia="zh-CN"/>
              </w:rPr>
              <w:t>，利用大数据统计等技术手段，建立模型，分析土壤条件</w:t>
            </w:r>
            <w:r>
              <w:rPr>
                <w:rFonts w:hint="eastAsia" w:ascii="Times New Roman" w:hAnsi="Times New Roman" w:eastAsia="仿宋_GB2312" w:cs="Times New Roman"/>
                <w:b w:val="0"/>
                <w:bCs w:val="0"/>
                <w:color w:val="000000"/>
                <w:kern w:val="0"/>
                <w:sz w:val="32"/>
                <w:szCs w:val="32"/>
                <w:highlight w:val="none"/>
                <w:lang w:val="en-US" w:eastAsia="zh-CN"/>
              </w:rPr>
              <w:t>、</w:t>
            </w:r>
            <w:r>
              <w:rPr>
                <w:rFonts w:hint="eastAsia" w:eastAsia="仿宋_GB2312" w:cs="Times New Roman"/>
                <w:b w:val="0"/>
                <w:bCs w:val="0"/>
                <w:color w:val="000000"/>
                <w:kern w:val="0"/>
                <w:sz w:val="24"/>
                <w:szCs w:val="24"/>
                <w:highlight w:val="none"/>
                <w:lang w:val="en-US" w:eastAsia="zh-CN"/>
              </w:rPr>
              <w:t>种植环境等对穿心莲生长和总内酯含量等的影响，建立适合本地的穿心莲规范化种植技术方案</w:t>
            </w:r>
            <w:r>
              <w:rPr>
                <w:rFonts w:hint="eastAsia" w:ascii="Times New Roman" w:hAnsi="Times New Roman" w:eastAsia="仿宋_GB2312" w:cs="Times New Roman"/>
                <w:b w:val="0"/>
                <w:bCs w:val="0"/>
                <w:color w:val="000000"/>
                <w:kern w:val="0"/>
                <w:sz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b w:val="0"/>
                <w:bCs w:val="0"/>
                <w:color w:val="000000"/>
                <w:kern w:val="0"/>
                <w:sz w:val="24"/>
                <w:highlight w:val="none"/>
              </w:rPr>
            </w:pPr>
            <w:r>
              <w:rPr>
                <w:rFonts w:hint="eastAsia" w:eastAsia="仿宋_GB2312" w:cs="Times New Roman"/>
                <w:b w:val="0"/>
                <w:bCs w:val="0"/>
                <w:color w:val="000000"/>
                <w:kern w:val="0"/>
                <w:sz w:val="24"/>
                <w:highlight w:val="none"/>
                <w:lang w:val="en-US" w:eastAsia="zh-CN"/>
              </w:rPr>
              <w:t>2</w:t>
            </w:r>
            <w:r>
              <w:rPr>
                <w:rFonts w:hint="eastAsia" w:ascii="Times New Roman" w:hAnsi="Times New Roman" w:eastAsia="仿宋_GB2312" w:cs="Times New Roman"/>
                <w:b w:val="0"/>
                <w:bCs w:val="0"/>
                <w:color w:val="000000"/>
                <w:kern w:val="0"/>
                <w:sz w:val="24"/>
                <w:highlight w:val="none"/>
                <w:lang w:val="en-US" w:eastAsia="zh-CN"/>
              </w:rPr>
              <w:t>.</w:t>
            </w:r>
            <w:r>
              <w:rPr>
                <w:rFonts w:hint="default" w:ascii="Times New Roman" w:hAnsi="Times New Roman" w:eastAsia="仿宋_GB2312" w:cs="Times New Roman"/>
                <w:b w:val="0"/>
                <w:bCs w:val="0"/>
                <w:color w:val="000000"/>
                <w:kern w:val="0"/>
                <w:sz w:val="24"/>
                <w:highlight w:val="none"/>
              </w:rPr>
              <w:t>中医药防治重大疾病技术研究及应用：发挥中医药质控中心、研究中心等平台优势，结合中医药传承工作室建设，提升中医药质量控制水平，加强中医药科学研究和研发。开展重大传染性疾病、常见病、多发病、慢性病等为研究对象的中医药系统临床评价和疗效机制研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480" w:firstLineChars="200"/>
              <w:jc w:val="both"/>
              <w:textAlignment w:val="auto"/>
              <w:rPr>
                <w:rFonts w:hint="default" w:ascii="Times New Roman" w:hAnsi="Times New Roman" w:eastAsia="仿宋_GB2312" w:cs="Times New Roman"/>
                <w:b w:val="0"/>
                <w:bCs w:val="0"/>
                <w:color w:val="000000"/>
                <w:kern w:val="0"/>
                <w:sz w:val="24"/>
                <w:highlight w:val="none"/>
              </w:rPr>
            </w:pPr>
            <w:r>
              <w:rPr>
                <w:rFonts w:hint="eastAsia" w:eastAsia="仿宋_GB2312" w:cs="Times New Roman"/>
                <w:b w:val="0"/>
                <w:bCs w:val="0"/>
                <w:color w:val="000000"/>
                <w:kern w:val="0"/>
                <w:sz w:val="24"/>
                <w:highlight w:val="none"/>
                <w:lang w:val="en-US" w:eastAsia="zh-CN"/>
              </w:rPr>
              <w:t>3</w:t>
            </w:r>
            <w:r>
              <w:rPr>
                <w:rFonts w:hint="eastAsia" w:ascii="Times New Roman" w:hAnsi="Times New Roman" w:eastAsia="仿宋_GB2312" w:cs="Times New Roman"/>
                <w:b w:val="0"/>
                <w:bCs w:val="0"/>
                <w:color w:val="000000"/>
                <w:kern w:val="0"/>
                <w:sz w:val="24"/>
                <w:highlight w:val="none"/>
                <w:lang w:val="en-US" w:eastAsia="zh-CN"/>
              </w:rPr>
              <w:t>.</w:t>
            </w:r>
            <w:r>
              <w:rPr>
                <w:rFonts w:hint="default" w:ascii="Times New Roman" w:hAnsi="Times New Roman" w:eastAsia="仿宋_GB2312" w:cs="Times New Roman"/>
                <w:b w:val="0"/>
                <w:bCs w:val="0"/>
                <w:color w:val="000000"/>
                <w:kern w:val="0"/>
                <w:sz w:val="24"/>
                <w:highlight w:val="none"/>
              </w:rPr>
              <w:t>中医药科技创新能力提升支撑技术研发：加强基于古代经典名方、验方、秘方的中药制剂的研发。开展特色临方炮制。开展院内制剂、中药制剂研发和推广，加强院内制剂孵化基地建设，研制一批中医特色院内制剂，鼓励院内制剂在医联体内流通使用。推进智慧化中医药产品研发。</w:t>
            </w:r>
          </w:p>
        </w:tc>
      </w:tr>
    </w:tbl>
    <w:p>
      <w:pPr>
        <w:pStyle w:val="3"/>
        <w:keepNext/>
        <w:keepLines/>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default" w:ascii="Times New Roman" w:hAnsi="Times New Roman" w:eastAsia="黑体" w:cs="Times New Roman"/>
          <w:b w:val="0"/>
          <w:bCs w:val="0"/>
          <w:color w:val="000000"/>
          <w:highlight w:val="none"/>
        </w:rPr>
      </w:pPr>
      <w:bookmarkStart w:id="23" w:name="_Toc491320255_WPSOffice_Level1"/>
      <w:r>
        <w:rPr>
          <w:rFonts w:hint="default" w:ascii="Times New Roman" w:hAnsi="Times New Roman" w:eastAsia="黑体" w:cs="Times New Roman"/>
          <w:b w:val="0"/>
          <w:bCs w:val="0"/>
          <w:color w:val="000000"/>
          <w:highlight w:val="none"/>
        </w:rPr>
        <w:t>六、深度融合培育高能级中医药产业</w:t>
      </w:r>
      <w:bookmarkEnd w:id="23"/>
    </w:p>
    <w:bookmarkEnd w:id="21"/>
    <w:p>
      <w:pPr>
        <w:pStyle w:val="3"/>
        <w:keepNext/>
        <w:keepLines/>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default" w:ascii="Times New Roman" w:hAnsi="Times New Roman" w:eastAsia="仿宋_GB2312" w:cs="Times New Roman"/>
          <w:b w:val="0"/>
          <w:bCs w:val="0"/>
          <w:color w:val="000000"/>
          <w:szCs w:val="32"/>
          <w:highlight w:val="none"/>
        </w:rPr>
      </w:pPr>
      <w:r>
        <w:rPr>
          <w:rFonts w:hint="default" w:ascii="楷体_GB2312" w:hAnsi="楷体_GB2312" w:eastAsia="楷体_GB2312" w:cs="楷体_GB2312"/>
          <w:b w:val="0"/>
          <w:bCs w:val="0"/>
          <w:color w:val="000000"/>
          <w:kern w:val="2"/>
          <w:sz w:val="32"/>
          <w:szCs w:val="32"/>
          <w:highlight w:val="none"/>
          <w:lang w:val="zh-CN" w:eastAsia="zh-CN" w:bidi="ar-SA"/>
        </w:rPr>
        <w:t>（一）加强中药材资源保护和生产基地建设。</w:t>
      </w:r>
      <w:r>
        <w:rPr>
          <w:rFonts w:hint="default" w:ascii="Times New Roman" w:hAnsi="Times New Roman" w:eastAsia="仿宋_GB2312" w:cs="Times New Roman"/>
          <w:b w:val="0"/>
          <w:bCs w:val="0"/>
          <w:color w:val="000000"/>
          <w:szCs w:val="32"/>
          <w:highlight w:val="none"/>
        </w:rPr>
        <w:t>加强辖区内野生中药材资源的保护和开发管理，提升中药材繁育、种植和产地加工技术水平。进一步促进中药材良种繁育、规范化种养基地和产地加工绿色发展。</w:t>
      </w:r>
    </w:p>
    <w:p>
      <w:pPr>
        <w:pStyle w:val="3"/>
        <w:keepNext/>
        <w:keepLines/>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default"/>
        </w:rPr>
      </w:pPr>
      <w:r>
        <w:rPr>
          <w:rFonts w:hint="default" w:ascii="楷体_GB2312" w:hAnsi="楷体_GB2312" w:eastAsia="楷体_GB2312" w:cs="楷体_GB2312"/>
          <w:b w:val="0"/>
          <w:bCs w:val="0"/>
          <w:color w:val="000000"/>
          <w:kern w:val="2"/>
          <w:sz w:val="32"/>
          <w:szCs w:val="32"/>
          <w:highlight w:val="none"/>
          <w:lang w:val="zh-CN" w:eastAsia="zh-CN" w:bidi="ar-SA"/>
        </w:rPr>
        <w:t>（二）</w:t>
      </w:r>
      <w:r>
        <w:rPr>
          <w:rFonts w:hint="default" w:ascii="Times New Roman" w:hAnsi="Times New Roman" w:eastAsia="楷体_GB2312" w:cs="Times New Roman"/>
          <w:b w:val="0"/>
          <w:bCs w:val="0"/>
          <w:color w:val="000000"/>
          <w:sz w:val="32"/>
          <w:highlight w:val="none"/>
        </w:rPr>
        <w:t>推进</w:t>
      </w:r>
      <w:r>
        <w:rPr>
          <w:rFonts w:hint="eastAsia" w:ascii="Times New Roman" w:hAnsi="Times New Roman" w:eastAsia="楷体_GB2312" w:cs="Times New Roman"/>
          <w:b w:val="0"/>
          <w:bCs w:val="0"/>
          <w:color w:val="000000"/>
          <w:sz w:val="32"/>
          <w:highlight w:val="none"/>
          <w:lang w:eastAsia="zh-CN"/>
        </w:rPr>
        <w:t>“</w:t>
      </w:r>
      <w:r>
        <w:rPr>
          <w:rFonts w:hint="default" w:ascii="Times New Roman" w:hAnsi="Times New Roman" w:eastAsia="楷体_GB2312" w:cs="Times New Roman"/>
          <w:b w:val="0"/>
          <w:bCs w:val="0"/>
          <w:color w:val="000000"/>
          <w:sz w:val="32"/>
          <w:highlight w:val="none"/>
        </w:rPr>
        <w:t>中医药+健康</w:t>
      </w:r>
      <w:r>
        <w:rPr>
          <w:rFonts w:hint="eastAsia" w:ascii="Times New Roman" w:hAnsi="Times New Roman" w:eastAsia="楷体_GB2312" w:cs="Times New Roman"/>
          <w:b w:val="0"/>
          <w:bCs w:val="0"/>
          <w:color w:val="000000"/>
          <w:sz w:val="32"/>
          <w:highlight w:val="none"/>
          <w:lang w:eastAsia="zh-CN"/>
        </w:rPr>
        <w:t>”</w:t>
      </w:r>
      <w:r>
        <w:rPr>
          <w:rFonts w:hint="default" w:ascii="Times New Roman" w:hAnsi="Times New Roman" w:eastAsia="楷体_GB2312" w:cs="Times New Roman"/>
          <w:b w:val="0"/>
          <w:bCs w:val="0"/>
          <w:color w:val="000000"/>
          <w:sz w:val="32"/>
          <w:highlight w:val="none"/>
        </w:rPr>
        <w:t>产业融合发展。</w:t>
      </w:r>
      <w:r>
        <w:rPr>
          <w:rFonts w:hint="default" w:ascii="Times New Roman" w:hAnsi="Times New Roman" w:eastAsia="仿宋_GB2312" w:cs="Times New Roman"/>
          <w:b w:val="0"/>
          <w:bCs w:val="0"/>
          <w:color w:val="000000"/>
          <w:sz w:val="32"/>
          <w:szCs w:val="32"/>
          <w:highlight w:val="none"/>
        </w:rPr>
        <w:t>培育中医药健康旅游示范基地，有效开发利用中医药文化资源，建设一批以中医药文化传承为主题，集养生保健、文化体验、科普研学于一体的具备区域特色的中医药健康旅游示范品牌。通过中医医疗机构拓展服务领域和创新服务方法、养老机构引入中医药健康服务等方式,实现中医药服务与养老服务有机结合，探索形成形式多样的中医药健康养老服务模式。建设一批有示范引领作用的中医药特色医养结合示范基地。</w:t>
      </w:r>
    </w:p>
    <w:tbl>
      <w:tblPr>
        <w:tblStyle w:val="9"/>
        <w:tblW w:w="9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blHeader/>
          <w:jc w:val="center"/>
        </w:trPr>
        <w:tc>
          <w:tcPr>
            <w:tcW w:w="9234" w:type="dxa"/>
            <w:noWrap w:val="0"/>
            <w:vAlign w:val="top"/>
          </w:tcPr>
          <w:p>
            <w:pPr>
              <w:spacing w:line="540" w:lineRule="exact"/>
              <w:jc w:val="center"/>
              <w:rPr>
                <w:rFonts w:hint="default" w:ascii="Times New Roman" w:hAnsi="Times New Roman" w:cs="Times New Roman"/>
                <w:b w:val="0"/>
                <w:bCs w:val="0"/>
                <w:color w:val="000000"/>
                <w:sz w:val="24"/>
                <w:highlight w:val="none"/>
              </w:rPr>
            </w:pPr>
            <w:r>
              <w:rPr>
                <w:rFonts w:hint="default" w:ascii="Times New Roman" w:hAnsi="Times New Roman" w:eastAsia="黑体" w:cs="Times New Roman"/>
                <w:b w:val="0"/>
                <w:bCs w:val="0"/>
                <w:color w:val="000000"/>
                <w:kern w:val="0"/>
                <w:sz w:val="28"/>
                <w:szCs w:val="28"/>
                <w:highlight w:val="none"/>
              </w:rPr>
              <w:t>专栏5  中医药产业提升工程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8" w:hRule="atLeast"/>
          <w:jc w:val="center"/>
        </w:trPr>
        <w:tc>
          <w:tcPr>
            <w:tcW w:w="9234" w:type="dxa"/>
            <w:noWrap w:val="0"/>
            <w:vAlign w:val="center"/>
          </w:tcPr>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1.</w:t>
            </w:r>
            <w:r>
              <w:rPr>
                <w:rFonts w:hint="default" w:ascii="Times New Roman" w:hAnsi="Times New Roman" w:eastAsia="仿宋_GB2312" w:cs="Times New Roman"/>
                <w:b w:val="0"/>
                <w:bCs w:val="0"/>
                <w:color w:val="000000"/>
                <w:kern w:val="0"/>
                <w:sz w:val="24"/>
                <w:highlight w:val="none"/>
              </w:rPr>
              <w:t>中药材种质资源保护工程：加强辖区内中药材资源的保护和开发管理，建立由企业和专业合作社组织或牵头、面积达一定规模、种植规范化的中药材生产基地。力争培育有1-2个优势品种，支持打造</w:t>
            </w:r>
            <w:r>
              <w:rPr>
                <w:rFonts w:hint="eastAsia" w:eastAsia="仿宋_GB2312" w:cs="Times New Roman"/>
                <w:b w:val="0"/>
                <w:bCs w:val="0"/>
                <w:color w:val="000000"/>
                <w:kern w:val="0"/>
                <w:sz w:val="24"/>
                <w:highlight w:val="none"/>
                <w:lang w:val="en-US" w:eastAsia="zh-CN"/>
              </w:rPr>
              <w:t>吴茱萸</w:t>
            </w:r>
            <w:r>
              <w:rPr>
                <w:rFonts w:hint="default" w:ascii="Times New Roman" w:hAnsi="Times New Roman" w:eastAsia="仿宋_GB2312" w:cs="Times New Roman"/>
                <w:b w:val="0"/>
                <w:bCs w:val="0"/>
                <w:color w:val="000000"/>
                <w:kern w:val="0"/>
                <w:sz w:val="24"/>
                <w:highlight w:val="none"/>
              </w:rPr>
              <w:t>、</w:t>
            </w:r>
            <w:r>
              <w:rPr>
                <w:rFonts w:hint="eastAsia" w:eastAsia="仿宋_GB2312" w:cs="Times New Roman"/>
                <w:b w:val="0"/>
                <w:bCs w:val="0"/>
                <w:color w:val="000000"/>
                <w:kern w:val="0"/>
                <w:sz w:val="24"/>
                <w:highlight w:val="none"/>
                <w:lang w:val="en-US" w:eastAsia="zh-CN"/>
              </w:rPr>
              <w:t>牛大力</w:t>
            </w:r>
            <w:r>
              <w:rPr>
                <w:rFonts w:hint="default" w:ascii="Times New Roman" w:hAnsi="Times New Roman" w:eastAsia="仿宋_GB2312" w:cs="Times New Roman"/>
                <w:b w:val="0"/>
                <w:bCs w:val="0"/>
                <w:color w:val="000000"/>
                <w:kern w:val="0"/>
                <w:sz w:val="24"/>
                <w:highlight w:val="none"/>
              </w:rPr>
              <w:t>等特色道地药材。</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2.</w:t>
            </w:r>
            <w:r>
              <w:rPr>
                <w:rFonts w:hint="default" w:ascii="Times New Roman" w:hAnsi="Times New Roman" w:eastAsia="仿宋_GB2312" w:cs="Times New Roman"/>
                <w:b w:val="0"/>
                <w:bCs w:val="0"/>
                <w:color w:val="000000"/>
                <w:kern w:val="0"/>
                <w:sz w:val="24"/>
                <w:highlight w:val="none"/>
              </w:rPr>
              <w:t>中药材生产示范基地建设工程：支持规范化、规模化中药材种养，结合县域地理环境，建设具有区域特色的中药材良种繁育、规范化种养和产地加工基地。培育建设1-2个中药材生产基地。</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Style w:val="28"/>
                <w:rFonts w:hint="default" w:ascii="Times New Roman" w:hAnsi="Times New Roman" w:eastAsia="仿宋"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3.</w:t>
            </w:r>
            <w:r>
              <w:rPr>
                <w:rFonts w:hint="default" w:ascii="Times New Roman" w:hAnsi="Times New Roman" w:eastAsia="仿宋_GB2312" w:cs="Times New Roman"/>
                <w:b w:val="0"/>
                <w:bCs w:val="0"/>
                <w:color w:val="000000"/>
                <w:kern w:val="0"/>
                <w:sz w:val="24"/>
                <w:highlight w:val="none"/>
              </w:rPr>
              <w:t>中医药+健康产业建设工程：</w:t>
            </w:r>
            <w:r>
              <w:rPr>
                <w:rFonts w:hint="eastAsia" w:ascii="Times New Roman" w:hAnsi="Times New Roman" w:eastAsia="仿宋_GB2312" w:cs="Times New Roman"/>
                <w:b w:val="0"/>
                <w:bCs w:val="0"/>
                <w:color w:val="000000"/>
                <w:kern w:val="0"/>
                <w:sz w:val="24"/>
                <w:highlight w:val="none"/>
                <w:lang w:eastAsia="zh-CN"/>
              </w:rPr>
              <w:t>积极</w:t>
            </w:r>
            <w:r>
              <w:rPr>
                <w:rFonts w:hint="default" w:ascii="Times New Roman" w:hAnsi="Times New Roman" w:eastAsia="仿宋_GB2312" w:cs="Times New Roman"/>
                <w:b w:val="0"/>
                <w:bCs w:val="0"/>
                <w:color w:val="000000"/>
                <w:kern w:val="0"/>
                <w:sz w:val="24"/>
                <w:highlight w:val="none"/>
              </w:rPr>
              <w:t>申报广西中医药健康旅游示范基地和广西中医药特色医养结合示范基地。</w:t>
            </w:r>
          </w:p>
        </w:tc>
      </w:tr>
    </w:tbl>
    <w:p>
      <w:pPr>
        <w:pStyle w:val="3"/>
        <w:pageBreakBefore w:val="0"/>
        <w:kinsoku/>
        <w:wordWrap/>
        <w:overflowPunct/>
        <w:topLinePunct w:val="0"/>
        <w:autoSpaceDE/>
        <w:autoSpaceDN/>
        <w:bidi w:val="0"/>
        <w:adjustRightInd/>
        <w:snapToGrid/>
        <w:spacing w:before="0" w:after="0" w:line="520" w:lineRule="exact"/>
        <w:ind w:firstLine="640" w:firstLineChars="200"/>
        <w:textAlignment w:val="auto"/>
        <w:rPr>
          <w:rFonts w:hint="default" w:ascii="Times New Roman" w:hAnsi="Times New Roman" w:eastAsia="黑体" w:cs="Times New Roman"/>
          <w:b w:val="0"/>
          <w:bCs w:val="0"/>
          <w:color w:val="000000"/>
          <w:highlight w:val="none"/>
        </w:rPr>
      </w:pPr>
      <w:bookmarkStart w:id="24" w:name="_Toc1621976860_WPSOffice_Level1"/>
      <w:r>
        <w:rPr>
          <w:rFonts w:hint="default" w:ascii="Times New Roman" w:hAnsi="Times New Roman" w:eastAsia="黑体" w:cs="Times New Roman"/>
          <w:b w:val="0"/>
          <w:bCs w:val="0"/>
          <w:color w:val="000000"/>
          <w:highlight w:val="none"/>
        </w:rPr>
        <w:t>七、促进高水平中医药文化传播</w:t>
      </w:r>
      <w:bookmarkEnd w:id="24"/>
    </w:p>
    <w:p>
      <w:pPr>
        <w:pStyle w:val="4"/>
        <w:pageBreakBefore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（一）挖掘中医药文化精髓。</w:t>
      </w:r>
      <w:r>
        <w:rPr>
          <w:rFonts w:hint="default" w:ascii="Times New Roman" w:hAnsi="Times New Roman" w:eastAsia="仿宋_GB2312" w:cs="Times New Roman"/>
          <w:b w:val="0"/>
          <w:bCs w:val="0"/>
          <w:color w:val="000000"/>
          <w:sz w:val="32"/>
          <w:szCs w:val="32"/>
          <w:highlight w:val="none"/>
        </w:rPr>
        <w:t>加强</w:t>
      </w:r>
      <w:r>
        <w:rPr>
          <w:rFonts w:hint="eastAsia" w:ascii="Times New Roman" w:hAnsi="Times New Roman" w:eastAsia="仿宋_GB2312" w:cs="Times New Roman"/>
          <w:b w:val="0"/>
          <w:bCs w:val="0"/>
          <w:color w:val="000000"/>
          <w:sz w:val="32"/>
          <w:szCs w:val="32"/>
          <w:highlight w:val="none"/>
          <w:lang w:eastAsia="zh-CN"/>
        </w:rPr>
        <w:t>中</w:t>
      </w:r>
      <w:r>
        <w:rPr>
          <w:rFonts w:hint="default" w:ascii="Times New Roman" w:hAnsi="Times New Roman" w:eastAsia="仿宋_GB2312" w:cs="Times New Roman"/>
          <w:b w:val="0"/>
          <w:bCs w:val="0"/>
          <w:color w:val="000000"/>
          <w:sz w:val="32"/>
          <w:szCs w:val="32"/>
          <w:highlight w:val="none"/>
        </w:rPr>
        <w:t>医药传统知识收集保护，开展</w:t>
      </w:r>
      <w:r>
        <w:rPr>
          <w:rFonts w:hint="eastAsia" w:ascii="Times New Roman" w:hAnsi="Times New Roman" w:eastAsia="仿宋_GB2312" w:cs="Times New Roman"/>
          <w:b w:val="0"/>
          <w:bCs w:val="0"/>
          <w:color w:val="000000"/>
          <w:sz w:val="32"/>
          <w:szCs w:val="32"/>
          <w:highlight w:val="none"/>
          <w:lang w:val="en-US" w:eastAsia="zh-CN"/>
        </w:rPr>
        <w:t>中</w:t>
      </w:r>
      <w:r>
        <w:rPr>
          <w:rFonts w:hint="default" w:ascii="Times New Roman" w:hAnsi="Times New Roman" w:eastAsia="仿宋_GB2312" w:cs="Times New Roman"/>
          <w:b w:val="0"/>
          <w:bCs w:val="0"/>
          <w:color w:val="000000"/>
          <w:sz w:val="32"/>
          <w:szCs w:val="32"/>
          <w:highlight w:val="none"/>
        </w:rPr>
        <w:t>医药古籍文献挖掘整理。加强对名老中医学术经验传承、老药工传统技艺等的活态传承，加强</w:t>
      </w:r>
      <w:r>
        <w:rPr>
          <w:rFonts w:hint="eastAsia" w:ascii="Times New Roman" w:hAnsi="Times New Roman" w:eastAsia="仿宋_GB2312" w:cs="Times New Roman"/>
          <w:b w:val="0"/>
          <w:bCs w:val="0"/>
          <w:color w:val="000000"/>
          <w:sz w:val="32"/>
          <w:szCs w:val="32"/>
          <w:highlight w:val="none"/>
          <w:lang w:eastAsia="zh-CN"/>
        </w:rPr>
        <w:t>中</w:t>
      </w:r>
      <w:r>
        <w:rPr>
          <w:rFonts w:hint="default" w:ascii="Times New Roman" w:hAnsi="Times New Roman" w:eastAsia="仿宋_GB2312" w:cs="Times New Roman"/>
          <w:b w:val="0"/>
          <w:bCs w:val="0"/>
          <w:color w:val="000000"/>
          <w:sz w:val="32"/>
          <w:szCs w:val="32"/>
          <w:highlight w:val="none"/>
        </w:rPr>
        <w:t>医药文物、古迹的保护利用。宣传中医药文化核心价值和理念，引导人民群众自觉培养健康生活习惯和精神追求。</w:t>
      </w:r>
    </w:p>
    <w:p>
      <w:pPr>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楷体_GB2312" w:hAnsi="楷体_GB2312" w:eastAsia="楷体_GB2312" w:cs="楷体_GB2312"/>
          <w:b w:val="0"/>
          <w:bCs w:val="0"/>
          <w:color w:val="000000"/>
          <w:kern w:val="2"/>
          <w:sz w:val="32"/>
          <w:szCs w:val="32"/>
          <w:highlight w:val="none"/>
          <w:lang w:val="en-US" w:eastAsia="zh-CN" w:bidi="ar-SA"/>
        </w:rPr>
        <w:t>（二）加强中医药文化的宣传和普及。</w:t>
      </w:r>
      <w:r>
        <w:rPr>
          <w:rFonts w:hint="default" w:ascii="Times New Roman" w:hAnsi="Times New Roman" w:eastAsia="仿宋_GB2312" w:cs="Times New Roman"/>
          <w:b w:val="0"/>
          <w:bCs w:val="0"/>
          <w:color w:val="000000"/>
          <w:sz w:val="32"/>
          <w:szCs w:val="32"/>
          <w:highlight w:val="none"/>
        </w:rPr>
        <w:t>深化中医中药中国行，打造中医药文化传播平台及优质产品。加强中医药文化人才队伍建设。</w:t>
      </w:r>
      <w:r>
        <w:rPr>
          <w:rFonts w:hint="default" w:ascii="Times New Roman" w:hAnsi="Times New Roman" w:eastAsia="仿宋_GB2312" w:cs="Times New Roman"/>
          <w:b w:val="0"/>
          <w:bCs w:val="0"/>
          <w:color w:val="000000"/>
          <w:kern w:val="0"/>
          <w:sz w:val="32"/>
          <w:szCs w:val="32"/>
          <w:highlight w:val="none"/>
        </w:rPr>
        <w:t>采用电视、广播、讲座、发放资料等多种手段，创作通俗易懂、贴近生活的中医药文化科普创意产品和文化精品，</w:t>
      </w:r>
      <w:r>
        <w:rPr>
          <w:rFonts w:hint="default" w:ascii="Times New Roman" w:hAnsi="Times New Roman" w:eastAsia="仿宋_GB2312" w:cs="Times New Roman"/>
          <w:b w:val="0"/>
          <w:bCs w:val="0"/>
          <w:color w:val="000000"/>
          <w:sz w:val="32"/>
          <w:szCs w:val="32"/>
          <w:highlight w:val="none"/>
        </w:rPr>
        <w:t>丰富中医药文化传播途径。</w:t>
      </w:r>
      <w:r>
        <w:rPr>
          <w:rFonts w:hint="default" w:ascii="Times New Roman" w:hAnsi="Times New Roman" w:eastAsia="仿宋_GB2312" w:cs="Times New Roman"/>
          <w:b w:val="0"/>
          <w:bCs w:val="0"/>
          <w:color w:val="000000"/>
          <w:kern w:val="0"/>
          <w:sz w:val="32"/>
          <w:szCs w:val="32"/>
          <w:highlight w:val="none"/>
        </w:rPr>
        <w:t>大力传播中医药防治知识，弘扬中医药文化</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pacing w:val="-6"/>
          <w:sz w:val="32"/>
          <w:szCs w:val="32"/>
          <w:highlight w:val="none"/>
        </w:rPr>
        <w:t>特别是壮民族医药文化，提升居民中医药健康素养水平。</w:t>
      </w:r>
    </w:p>
    <w:p>
      <w:pPr>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楷体_GB2312" w:hAnsi="楷体_GB2312" w:eastAsia="楷体_GB2312" w:cs="楷体_GB2312"/>
          <w:b w:val="0"/>
          <w:bCs w:val="0"/>
          <w:color w:val="000000"/>
          <w:kern w:val="2"/>
          <w:sz w:val="32"/>
          <w:szCs w:val="32"/>
          <w:highlight w:val="none"/>
          <w:lang w:val="en-US" w:eastAsia="zh-CN" w:bidi="ar-SA"/>
        </w:rPr>
        <w:t>（三）建设中医药文化宣传教育基地。</w:t>
      </w:r>
      <w:r>
        <w:rPr>
          <w:rFonts w:hint="default" w:ascii="Times New Roman" w:hAnsi="Times New Roman" w:eastAsia="仿宋_GB2312" w:cs="Times New Roman"/>
          <w:b w:val="0"/>
          <w:bCs w:val="0"/>
          <w:color w:val="000000"/>
          <w:sz w:val="32"/>
          <w:szCs w:val="32"/>
          <w:highlight w:val="none"/>
        </w:rPr>
        <w:t>加快推进中医药文化宣传教育、科普基地建设，推动中医药进乡村、进学校、进社区、进家庭、进企业、进机关等。支持</w:t>
      </w:r>
      <w:r>
        <w:rPr>
          <w:rFonts w:hint="eastAsia" w:ascii="Times New Roman" w:hAnsi="Times New Roman" w:eastAsia="仿宋_GB2312" w:cs="Times New Roman"/>
          <w:b w:val="0"/>
          <w:bCs w:val="0"/>
          <w:color w:val="000000"/>
          <w:sz w:val="32"/>
          <w:szCs w:val="32"/>
          <w:highlight w:val="none"/>
          <w:lang w:eastAsia="zh-CN"/>
        </w:rPr>
        <w:t>县</w:t>
      </w:r>
      <w:r>
        <w:rPr>
          <w:rFonts w:hint="default" w:ascii="Times New Roman" w:hAnsi="Times New Roman" w:eastAsia="仿宋_GB2312" w:cs="Times New Roman"/>
          <w:b w:val="0"/>
          <w:bCs w:val="0"/>
          <w:color w:val="000000"/>
          <w:sz w:val="32"/>
          <w:szCs w:val="32"/>
          <w:highlight w:val="none"/>
        </w:rPr>
        <w:t>中医医院创建国家中医药文化宣传教育基地，</w:t>
      </w:r>
      <w:r>
        <w:rPr>
          <w:rFonts w:hint="eastAsia" w:ascii="Times New Roman" w:hAnsi="Times New Roman" w:eastAsia="仿宋_GB2312" w:cs="Times New Roman"/>
          <w:b w:val="0"/>
          <w:bCs w:val="0"/>
          <w:color w:val="000000"/>
          <w:sz w:val="32"/>
          <w:szCs w:val="32"/>
          <w:highlight w:val="none"/>
          <w:lang w:eastAsia="zh-CN"/>
        </w:rPr>
        <w:t>乡镇卫生院</w:t>
      </w:r>
      <w:r>
        <w:rPr>
          <w:rFonts w:hint="default" w:ascii="Times New Roman" w:hAnsi="Times New Roman" w:eastAsia="仿宋_GB2312" w:cs="Times New Roman"/>
          <w:b w:val="0"/>
          <w:bCs w:val="0"/>
          <w:color w:val="000000"/>
          <w:sz w:val="32"/>
          <w:szCs w:val="32"/>
          <w:highlight w:val="none"/>
        </w:rPr>
        <w:t>在</w:t>
      </w:r>
      <w:r>
        <w:rPr>
          <w:rFonts w:hint="eastAsia" w:ascii="Times New Roman" w:hAnsi="Times New Roman" w:eastAsia="仿宋_GB2312" w:cs="Times New Roman"/>
          <w:b w:val="0"/>
          <w:bCs w:val="0"/>
          <w:color w:val="000000"/>
          <w:sz w:val="32"/>
          <w:szCs w:val="32"/>
          <w:highlight w:val="none"/>
          <w:lang w:eastAsia="zh-CN"/>
        </w:rPr>
        <w:t>基层</w:t>
      </w:r>
      <w:r>
        <w:rPr>
          <w:rFonts w:hint="default" w:ascii="Times New Roman" w:hAnsi="Times New Roman" w:eastAsia="仿宋_GB2312" w:cs="Times New Roman"/>
          <w:b w:val="0"/>
          <w:bCs w:val="0"/>
          <w:color w:val="000000"/>
          <w:sz w:val="32"/>
          <w:szCs w:val="32"/>
          <w:highlight w:val="none"/>
        </w:rPr>
        <w:t>健康教育宣传中体现中医药防治知识和文化理念，制作中医药健康知识展板、阅报栏、宣传墙等，向居民宣传普及中医药健康文化。</w:t>
      </w:r>
    </w:p>
    <w:p>
      <w:pPr>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楷体_GB2312" w:hAnsi="楷体_GB2312" w:eastAsia="楷体_GB2312" w:cs="楷体_GB2312"/>
          <w:b w:val="0"/>
          <w:bCs w:val="0"/>
          <w:color w:val="000000"/>
          <w:kern w:val="2"/>
          <w:sz w:val="32"/>
          <w:szCs w:val="32"/>
          <w:highlight w:val="none"/>
          <w:lang w:val="en-US" w:eastAsia="zh-CN" w:bidi="ar-SA"/>
        </w:rPr>
        <w:t>（四）发展中医药文化产业。</w:t>
      </w:r>
      <w:r>
        <w:rPr>
          <w:rFonts w:hint="default" w:ascii="Times New Roman" w:hAnsi="Times New Roman" w:eastAsia="仿宋_GB2312" w:cs="Times New Roman"/>
          <w:b w:val="0"/>
          <w:bCs w:val="0"/>
          <w:color w:val="000000"/>
          <w:kern w:val="0"/>
          <w:sz w:val="32"/>
          <w:szCs w:val="32"/>
          <w:highlight w:val="none"/>
        </w:rPr>
        <w:t>着重开发具有地域特色的中医药文化新业态项目，推进中医药文化与旅游、养老、保健、休闲、娱乐等融合发展，鼓励引导社会力量发展中医药文化产业。实施中医药文化精品行动，促进中医药与动漫游戏、旅游餐饮、体育演艺等有效融合，发展新型文化服务，</w:t>
      </w:r>
      <w:r>
        <w:rPr>
          <w:rFonts w:hint="default" w:ascii="Times New Roman" w:hAnsi="Times New Roman" w:eastAsia="仿宋_GB2312" w:cs="Times New Roman"/>
          <w:b w:val="0"/>
          <w:bCs w:val="0"/>
          <w:color w:val="000000"/>
          <w:sz w:val="32"/>
          <w:szCs w:val="32"/>
          <w:highlight w:val="none"/>
        </w:rPr>
        <w:t>打造具</w:t>
      </w:r>
      <w:r>
        <w:rPr>
          <w:rFonts w:hint="eastAsia" w:ascii="Times New Roman" w:hAnsi="Times New Roman" w:eastAsia="仿宋_GB2312" w:cs="Times New Roman"/>
          <w:b w:val="0"/>
          <w:bCs w:val="0"/>
          <w:color w:val="000000"/>
          <w:sz w:val="32"/>
          <w:szCs w:val="32"/>
          <w:highlight w:val="none"/>
          <w:lang w:val="en-US" w:eastAsia="zh-CN"/>
        </w:rPr>
        <w:t>有柳城</w:t>
      </w:r>
      <w:r>
        <w:rPr>
          <w:rFonts w:hint="default" w:ascii="Times New Roman" w:hAnsi="Times New Roman" w:eastAsia="仿宋_GB2312" w:cs="Times New Roman"/>
          <w:b w:val="0"/>
          <w:bCs w:val="0"/>
          <w:color w:val="000000"/>
          <w:sz w:val="32"/>
          <w:szCs w:val="32"/>
          <w:highlight w:val="none"/>
        </w:rPr>
        <w:t>特色的中医药文化品牌。</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blHeader/>
          <w:jc w:val="center"/>
        </w:trPr>
        <w:tc>
          <w:tcPr>
            <w:tcW w:w="8992" w:type="dxa"/>
            <w:noWrap w:val="0"/>
            <w:vAlign w:val="top"/>
          </w:tcPr>
          <w:p>
            <w:pPr>
              <w:spacing w:line="540" w:lineRule="exact"/>
              <w:jc w:val="center"/>
              <w:rPr>
                <w:rFonts w:hint="default" w:ascii="Times New Roman" w:hAnsi="Times New Roman" w:cs="Times New Roman"/>
                <w:b w:val="0"/>
                <w:bCs w:val="0"/>
                <w:color w:val="000000"/>
                <w:sz w:val="24"/>
                <w:highlight w:val="none"/>
              </w:rPr>
            </w:pPr>
            <w:r>
              <w:rPr>
                <w:rFonts w:hint="default" w:ascii="Times New Roman" w:hAnsi="Times New Roman" w:eastAsia="黑体" w:cs="Times New Roman"/>
                <w:b w:val="0"/>
                <w:bCs w:val="0"/>
                <w:color w:val="000000"/>
                <w:kern w:val="0"/>
                <w:sz w:val="28"/>
                <w:szCs w:val="28"/>
                <w:highlight w:val="none"/>
              </w:rPr>
              <w:t>专栏6 中医药文化传播工程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0" w:hRule="atLeast"/>
          <w:jc w:val="center"/>
        </w:trPr>
        <w:tc>
          <w:tcPr>
            <w:tcW w:w="8992" w:type="dxa"/>
            <w:noWrap w:val="0"/>
            <w:vAlign w:val="top"/>
          </w:tcPr>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1.</w:t>
            </w:r>
            <w:r>
              <w:rPr>
                <w:rFonts w:hint="default" w:ascii="Times New Roman" w:hAnsi="Times New Roman" w:eastAsia="仿宋_GB2312" w:cs="Times New Roman"/>
                <w:b w:val="0"/>
                <w:bCs w:val="0"/>
                <w:color w:val="000000"/>
                <w:kern w:val="0"/>
                <w:sz w:val="24"/>
                <w:highlight w:val="none"/>
              </w:rPr>
              <w:t>中医药文化传播体系建设工程：推动建设覆盖电视媒体、网络媒体、移动终端、平面媒体等中医药文化传播平台。推动中医药文化知识进校园、进课堂、进社区、进乡村。</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b w:val="0"/>
                <w:bCs w:val="0"/>
                <w:color w:val="000000"/>
                <w:kern w:val="0"/>
                <w:sz w:val="24"/>
                <w:highlight w:val="none"/>
              </w:rPr>
            </w:pPr>
            <w:r>
              <w:rPr>
                <w:rFonts w:hint="eastAsia" w:ascii="Times New Roman" w:hAnsi="Times New Roman" w:eastAsia="仿宋_GB2312" w:cs="Times New Roman"/>
                <w:b w:val="0"/>
                <w:bCs w:val="0"/>
                <w:color w:val="000000"/>
                <w:kern w:val="0"/>
                <w:sz w:val="24"/>
                <w:highlight w:val="none"/>
                <w:lang w:val="en-US" w:eastAsia="zh-CN"/>
              </w:rPr>
              <w:t>2.</w:t>
            </w:r>
            <w:r>
              <w:rPr>
                <w:rFonts w:hint="default" w:ascii="Times New Roman" w:hAnsi="Times New Roman" w:eastAsia="仿宋_GB2312" w:cs="Times New Roman"/>
                <w:b w:val="0"/>
                <w:bCs w:val="0"/>
                <w:color w:val="000000"/>
                <w:kern w:val="0"/>
                <w:sz w:val="24"/>
                <w:highlight w:val="none"/>
              </w:rPr>
              <w:t>中医药文化科普教育基地建设工程：进一步挖掘、归纳和研究中医药特别是</w:t>
            </w:r>
            <w:r>
              <w:rPr>
                <w:rFonts w:hint="eastAsia" w:ascii="Times New Roman" w:hAnsi="Times New Roman" w:eastAsia="仿宋_GB2312" w:cs="Times New Roman"/>
                <w:b w:val="0"/>
                <w:bCs w:val="0"/>
                <w:color w:val="000000"/>
                <w:kern w:val="0"/>
                <w:sz w:val="24"/>
                <w:highlight w:val="none"/>
                <w:lang w:val="en-US" w:eastAsia="zh-CN"/>
              </w:rPr>
              <w:t>壮</w:t>
            </w:r>
            <w:r>
              <w:rPr>
                <w:rFonts w:hint="default" w:ascii="Times New Roman" w:hAnsi="Times New Roman" w:eastAsia="仿宋_GB2312" w:cs="Times New Roman"/>
                <w:b w:val="0"/>
                <w:bCs w:val="0"/>
                <w:color w:val="000000"/>
                <w:kern w:val="0"/>
                <w:sz w:val="24"/>
                <w:highlight w:val="none"/>
              </w:rPr>
              <w:t>民族医药文化内涵。引入中医药健康理念，建设融中医药科普、文化宣传、健康养生、应用推广于一体的中医药健康文化教育基地。支持</w:t>
            </w:r>
            <w:r>
              <w:rPr>
                <w:rFonts w:hint="eastAsia" w:ascii="Times New Roman" w:hAnsi="Times New Roman" w:eastAsia="仿宋_GB2312" w:cs="Times New Roman"/>
                <w:b w:val="0"/>
                <w:bCs w:val="0"/>
                <w:color w:val="000000"/>
                <w:kern w:val="0"/>
                <w:sz w:val="24"/>
                <w:highlight w:val="none"/>
                <w:lang w:eastAsia="zh-CN"/>
              </w:rPr>
              <w:t>县</w:t>
            </w:r>
            <w:r>
              <w:rPr>
                <w:rFonts w:hint="default" w:ascii="Times New Roman" w:hAnsi="Times New Roman" w:eastAsia="仿宋_GB2312" w:cs="Times New Roman"/>
                <w:b w:val="0"/>
                <w:bCs w:val="0"/>
                <w:color w:val="000000"/>
                <w:kern w:val="0"/>
                <w:sz w:val="24"/>
                <w:highlight w:val="none"/>
              </w:rPr>
              <w:t>中医医院创建中医药文化宣传教育基地。</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b w:val="0"/>
                <w:bCs w:val="0"/>
                <w:color w:val="000000"/>
                <w:sz w:val="24"/>
                <w:highlight w:val="none"/>
              </w:rPr>
            </w:pPr>
            <w:r>
              <w:rPr>
                <w:rFonts w:hint="eastAsia" w:ascii="Times New Roman" w:hAnsi="Times New Roman" w:eastAsia="仿宋_GB2312" w:cs="Times New Roman"/>
                <w:b w:val="0"/>
                <w:bCs w:val="0"/>
                <w:color w:val="000000"/>
                <w:kern w:val="0"/>
                <w:sz w:val="24"/>
                <w:highlight w:val="none"/>
                <w:lang w:val="en-US" w:eastAsia="zh-CN"/>
              </w:rPr>
              <w:t>3.</w:t>
            </w:r>
            <w:r>
              <w:rPr>
                <w:rFonts w:hint="default" w:ascii="Times New Roman" w:hAnsi="Times New Roman" w:eastAsia="仿宋_GB2312" w:cs="Times New Roman"/>
                <w:b w:val="0"/>
                <w:bCs w:val="0"/>
                <w:color w:val="000000"/>
                <w:kern w:val="0"/>
                <w:sz w:val="24"/>
                <w:highlight w:val="none"/>
              </w:rPr>
              <w:t>中医药健康文化素养提升工程：开展中医药健康义诊、知识技能竞赛、中医药文化科普巡讲等多种活动。加强中医药文化科普人才培训，提升中医药文化科普人才队伍水平。</w:t>
            </w:r>
          </w:p>
        </w:tc>
      </w:tr>
    </w:tbl>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b w:val="0"/>
          <w:bCs w:val="0"/>
          <w:color w:val="000000"/>
          <w:sz w:val="32"/>
          <w:highlight w:val="none"/>
        </w:rPr>
      </w:pPr>
      <w:bookmarkStart w:id="25" w:name="_Toc12215"/>
      <w:bookmarkStart w:id="26" w:name="_Toc549803166_WPSOffice_Level1"/>
      <w:r>
        <w:rPr>
          <w:rFonts w:hint="eastAsia" w:ascii="Times New Roman" w:hAnsi="Times New Roman" w:eastAsia="黑体" w:cs="Times New Roman"/>
          <w:b w:val="0"/>
          <w:bCs w:val="0"/>
          <w:color w:val="000000"/>
          <w:sz w:val="32"/>
          <w:highlight w:val="none"/>
          <w:lang w:val="en-US" w:eastAsia="zh-CN"/>
        </w:rPr>
        <w:t>八</w:t>
      </w:r>
      <w:r>
        <w:rPr>
          <w:rFonts w:hint="default" w:ascii="Times New Roman" w:hAnsi="Times New Roman" w:eastAsia="黑体" w:cs="Times New Roman"/>
          <w:b w:val="0"/>
          <w:bCs w:val="0"/>
          <w:color w:val="000000"/>
          <w:sz w:val="32"/>
          <w:highlight w:val="none"/>
        </w:rPr>
        <w:t>、保障措施</w:t>
      </w:r>
      <w:bookmarkEnd w:id="25"/>
      <w:bookmarkEnd w:id="26"/>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eastAsia" w:ascii="楷体_GB2312" w:hAnsi="楷体_GB2312" w:eastAsia="楷体_GB2312" w:cs="楷体_GB2312"/>
          <w:b w:val="0"/>
          <w:bCs w:val="0"/>
          <w:color w:val="000000"/>
          <w:kern w:val="2"/>
          <w:sz w:val="32"/>
          <w:szCs w:val="32"/>
          <w:highlight w:val="none"/>
          <w:lang w:val="en-US" w:eastAsia="zh-CN" w:bidi="ar-SA"/>
        </w:rPr>
        <w:t>（一）强化组织领导。</w:t>
      </w:r>
      <w:r>
        <w:rPr>
          <w:rFonts w:hint="default" w:ascii="Times New Roman" w:hAnsi="Times New Roman" w:eastAsia="仿宋_GB2312" w:cs="Times New Roman"/>
          <w:b w:val="0"/>
          <w:bCs w:val="0"/>
          <w:color w:val="000000"/>
          <w:sz w:val="32"/>
          <w:szCs w:val="32"/>
          <w:highlight w:val="none"/>
        </w:rPr>
        <w:t>始终坚持党对中医药</w:t>
      </w:r>
      <w:r>
        <w:rPr>
          <w:rFonts w:hint="eastAsia" w:ascii="Times New Roman" w:hAnsi="Times New Roman" w:eastAsia="仿宋_GB2312" w:cs="Times New Roman"/>
          <w:b w:val="0"/>
          <w:bCs w:val="0"/>
          <w:color w:val="000000"/>
          <w:sz w:val="32"/>
          <w:szCs w:val="32"/>
          <w:highlight w:val="none"/>
          <w:lang w:eastAsia="zh-CN"/>
        </w:rPr>
        <w:t>工作</w:t>
      </w:r>
      <w:r>
        <w:rPr>
          <w:rFonts w:hint="default" w:ascii="Times New Roman" w:hAnsi="Times New Roman" w:eastAsia="仿宋_GB2312" w:cs="Times New Roman"/>
          <w:b w:val="0"/>
          <w:bCs w:val="0"/>
          <w:color w:val="000000"/>
          <w:sz w:val="32"/>
          <w:szCs w:val="32"/>
          <w:highlight w:val="none"/>
        </w:rPr>
        <w:t>的领导，充分发挥</w:t>
      </w:r>
      <w:r>
        <w:rPr>
          <w:rFonts w:hint="eastAsia" w:eastAsia="仿宋_GB2312" w:cs="Times New Roman"/>
          <w:b w:val="0"/>
          <w:bCs w:val="0"/>
          <w:color w:val="000000"/>
          <w:sz w:val="32"/>
          <w:szCs w:val="32"/>
          <w:highlight w:val="none"/>
          <w:lang w:eastAsia="zh-CN"/>
        </w:rPr>
        <w:t>县、乡镇</w:t>
      </w:r>
      <w:r>
        <w:rPr>
          <w:rFonts w:hint="default" w:ascii="Times New Roman" w:hAnsi="Times New Roman" w:eastAsia="仿宋_GB2312" w:cs="Times New Roman"/>
          <w:b w:val="0"/>
          <w:bCs w:val="0"/>
          <w:color w:val="000000"/>
          <w:sz w:val="32"/>
          <w:szCs w:val="32"/>
          <w:highlight w:val="none"/>
        </w:rPr>
        <w:t>党委（党组）领导作用，切实提高应对风险挑战、领导中医药领域高质量发展的能力。</w:t>
      </w:r>
      <w:r>
        <w:rPr>
          <w:rFonts w:hint="eastAsia" w:eastAsia="仿宋_GB2312" w:cs="Times New Roman"/>
          <w:b w:val="0"/>
          <w:bCs w:val="0"/>
          <w:color w:val="000000"/>
          <w:sz w:val="32"/>
          <w:szCs w:val="32"/>
          <w:highlight w:val="none"/>
          <w:lang w:eastAsia="zh-CN"/>
        </w:rPr>
        <w:t>各</w:t>
      </w:r>
      <w:r>
        <w:rPr>
          <w:rFonts w:hint="eastAsia" w:eastAsia="仿宋_GB2312" w:cs="Times New Roman"/>
          <w:b w:val="0"/>
          <w:bCs w:val="0"/>
          <w:color w:val="000000"/>
          <w:sz w:val="32"/>
          <w:szCs w:val="32"/>
          <w:highlight w:val="none"/>
          <w:lang w:val="en-US" w:eastAsia="zh-CN"/>
        </w:rPr>
        <w:t>乡镇人民</w:t>
      </w:r>
      <w:r>
        <w:rPr>
          <w:rFonts w:hint="default" w:ascii="Times New Roman" w:hAnsi="Times New Roman" w:eastAsia="仿宋_GB2312" w:cs="Times New Roman"/>
          <w:b w:val="0"/>
          <w:bCs w:val="0"/>
          <w:color w:val="000000"/>
          <w:sz w:val="32"/>
          <w:szCs w:val="32"/>
          <w:highlight w:val="none"/>
        </w:rPr>
        <w:t>政府</w:t>
      </w:r>
      <w:r>
        <w:rPr>
          <w:rFonts w:hint="eastAsia" w:eastAsia="仿宋_GB2312" w:cs="Times New Roman"/>
          <w:b w:val="0"/>
          <w:bCs w:val="0"/>
          <w:color w:val="000000"/>
          <w:sz w:val="32"/>
          <w:szCs w:val="32"/>
          <w:highlight w:val="none"/>
          <w:lang w:eastAsia="zh-CN"/>
        </w:rPr>
        <w:t>要</w:t>
      </w:r>
      <w:r>
        <w:rPr>
          <w:rFonts w:hint="default" w:ascii="Times New Roman" w:hAnsi="Times New Roman" w:eastAsia="仿宋_GB2312" w:cs="Times New Roman"/>
          <w:b w:val="0"/>
          <w:bCs w:val="0"/>
          <w:color w:val="000000"/>
          <w:sz w:val="32"/>
          <w:szCs w:val="32"/>
          <w:highlight w:val="none"/>
        </w:rPr>
        <w:t>将中医药发展列入当地经济社会发展规划，加强地方规划、年度计划与本规划的衔接。加强部门协调联动，形成促进中医药发展的合力。建立完善中医药管理体制机制，合理配置人员，强化任务落实，明确职责分工，提高中医药管理部门的治理能力。</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color w:val="000000"/>
          <w:sz w:val="32"/>
          <w:szCs w:val="32"/>
          <w:highlight w:val="none"/>
        </w:rPr>
      </w:pPr>
      <w:r>
        <w:rPr>
          <w:rFonts w:hint="default" w:ascii="楷体_GB2312" w:hAnsi="楷体_GB2312" w:eastAsia="楷体_GB2312" w:cs="楷体_GB2312"/>
          <w:b w:val="0"/>
          <w:bCs w:val="0"/>
          <w:color w:val="000000"/>
          <w:kern w:val="2"/>
          <w:sz w:val="32"/>
          <w:szCs w:val="32"/>
          <w:highlight w:val="none"/>
          <w:lang w:val="en-US" w:eastAsia="zh-CN" w:bidi="ar-SA"/>
        </w:rPr>
        <w:t>（二）加强政策引领。</w:t>
      </w:r>
      <w:r>
        <w:rPr>
          <w:rFonts w:hint="default" w:ascii="Times New Roman" w:hAnsi="Times New Roman" w:eastAsia="仿宋_GB2312" w:cs="Times New Roman"/>
          <w:b w:val="0"/>
          <w:bCs w:val="0"/>
          <w:color w:val="000000"/>
          <w:sz w:val="32"/>
          <w:szCs w:val="32"/>
          <w:highlight w:val="none"/>
        </w:rPr>
        <w:t>完善中医药健康服务、中医药人才、医保支付、中医药产业发展等政策措施，发挥财政资金引导作用和杠杆作用，强化各部门相关专项资金统筹使用，合理运用贴息、补助、奖励、资本金注入等方式，落实好税费优惠政策，引导社会资本和金融机构贷款向中医药民族医药领域倾斜。完善多渠道投入资金的保障机制，充分调动科研机构、社会组织、企业等的积极性，形成多元化投资格局。完善符合中医药行业特点的激励机制等人才政策，大力引进各类中医药、传统医药、大健康产业高端研发人才，探索符合中医药特点的医保支付方式，不断完善中医药医保支付等政策。</w:t>
      </w:r>
      <w:r>
        <w:rPr>
          <w:rFonts w:hint="default" w:ascii="Times New Roman" w:hAnsi="Times New Roman" w:eastAsia="仿宋_GB2312" w:cs="Times New Roman"/>
          <w:b w:val="0"/>
          <w:bCs w:val="0"/>
          <w:color w:val="000000"/>
          <w:sz w:val="32"/>
          <w:szCs w:val="32"/>
          <w:highlight w:val="none"/>
          <w:lang w:val="en"/>
        </w:rPr>
        <w:t>支持开展中医药服务，支持将中药和中医特色诊疗项目纳入门诊病种用药和诊疗范围。</w:t>
      </w:r>
      <w:r>
        <w:rPr>
          <w:rFonts w:hint="default" w:ascii="Times New Roman" w:hAnsi="Times New Roman" w:eastAsia="仿宋_GB2312" w:cs="Times New Roman"/>
          <w:b w:val="0"/>
          <w:bCs w:val="0"/>
          <w:color w:val="000000"/>
          <w:sz w:val="32"/>
          <w:szCs w:val="32"/>
          <w:highlight w:val="none"/>
        </w:rPr>
        <w:t>在人才、医保等政策方面给予扶持，切实保障中医药事业可持续、健康发展。</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仿宋_GB2312" w:cs="Times New Roman"/>
          <w:b w:val="0"/>
          <w:bCs w:val="0"/>
          <w:color w:val="000000"/>
          <w:sz w:val="32"/>
          <w:szCs w:val="32"/>
          <w:highlight w:val="none"/>
          <w:lang w:eastAsia="zh-CN"/>
        </w:rPr>
      </w:pPr>
      <w:r>
        <w:rPr>
          <w:rFonts w:hint="default" w:ascii="楷体_GB2312" w:hAnsi="楷体_GB2312" w:eastAsia="楷体_GB2312" w:cs="楷体_GB2312"/>
          <w:b w:val="0"/>
          <w:bCs w:val="0"/>
          <w:color w:val="000000"/>
          <w:kern w:val="2"/>
          <w:sz w:val="32"/>
          <w:szCs w:val="32"/>
          <w:highlight w:val="none"/>
          <w:lang w:val="en-US" w:eastAsia="zh-CN" w:bidi="ar-SA"/>
        </w:rPr>
        <w:t>（三）</w:t>
      </w:r>
      <w:r>
        <w:rPr>
          <w:rFonts w:hint="eastAsia" w:ascii="楷体_GB2312" w:hAnsi="楷体_GB2312" w:eastAsia="楷体_GB2312" w:cs="楷体_GB2312"/>
          <w:b w:val="0"/>
          <w:bCs w:val="0"/>
          <w:color w:val="000000"/>
          <w:kern w:val="2"/>
          <w:sz w:val="32"/>
          <w:szCs w:val="32"/>
          <w:highlight w:val="none"/>
          <w:lang w:val="en-US" w:eastAsia="zh-CN" w:bidi="ar-SA"/>
        </w:rPr>
        <w:t>加强</w:t>
      </w:r>
      <w:r>
        <w:rPr>
          <w:rFonts w:hint="default" w:ascii="楷体_GB2312" w:hAnsi="楷体_GB2312" w:eastAsia="楷体_GB2312" w:cs="楷体_GB2312"/>
          <w:b w:val="0"/>
          <w:bCs w:val="0"/>
          <w:color w:val="000000"/>
          <w:kern w:val="2"/>
          <w:sz w:val="32"/>
          <w:szCs w:val="32"/>
          <w:highlight w:val="none"/>
          <w:lang w:val="en-US" w:eastAsia="zh-CN" w:bidi="ar-SA"/>
        </w:rPr>
        <w:t>项目</w:t>
      </w:r>
      <w:r>
        <w:rPr>
          <w:rFonts w:hint="eastAsia" w:ascii="楷体_GB2312" w:hAnsi="楷体_GB2312" w:eastAsia="楷体_GB2312" w:cs="楷体_GB2312"/>
          <w:b w:val="0"/>
          <w:bCs w:val="0"/>
          <w:color w:val="000000"/>
          <w:kern w:val="2"/>
          <w:sz w:val="32"/>
          <w:szCs w:val="32"/>
          <w:highlight w:val="none"/>
          <w:lang w:val="en-US" w:eastAsia="zh-CN" w:bidi="ar-SA"/>
        </w:rPr>
        <w:t>建设</w:t>
      </w:r>
      <w:r>
        <w:rPr>
          <w:rFonts w:hint="default" w:ascii="楷体_GB2312" w:hAnsi="楷体_GB2312" w:eastAsia="楷体_GB2312" w:cs="楷体_GB2312"/>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sz w:val="32"/>
          <w:szCs w:val="32"/>
          <w:highlight w:val="none"/>
        </w:rPr>
        <w:t>把项目建设作为推进规划实施的重要抓手，在土地利用和城乡规划中统筹考虑中医药发展需要，支持中医药医疗、养生保健、中医药健康养老服务等项目建设。加强</w:t>
      </w:r>
      <w:r>
        <w:rPr>
          <w:rFonts w:hint="eastAsia" w:ascii="Times New Roman" w:hAnsi="Times New Roman" w:eastAsia="仿宋_GB2312" w:cs="Times New Roman"/>
          <w:b w:val="0"/>
          <w:bCs w:val="0"/>
          <w:color w:val="000000"/>
          <w:sz w:val="32"/>
          <w:szCs w:val="32"/>
          <w:highlight w:val="none"/>
          <w:lang w:eastAsia="zh-CN"/>
        </w:rPr>
        <w:t>县</w:t>
      </w:r>
      <w:r>
        <w:rPr>
          <w:rFonts w:hint="default" w:ascii="Times New Roman" w:hAnsi="Times New Roman" w:eastAsia="仿宋_GB2312" w:cs="Times New Roman"/>
          <w:b w:val="0"/>
          <w:bCs w:val="0"/>
          <w:color w:val="000000"/>
          <w:sz w:val="32"/>
          <w:szCs w:val="32"/>
          <w:highlight w:val="none"/>
        </w:rPr>
        <w:t>中医医院基础设施、基层中医馆等项目建设。推进中医药重点学科、重点专科、中医药人才培养等项目建设。</w:t>
      </w:r>
      <w:r>
        <w:rPr>
          <w:rFonts w:hint="eastAsia" w:ascii="Times New Roman" w:hAnsi="Times New Roman" w:eastAsia="仿宋_GB2312" w:cs="Times New Roman"/>
          <w:b w:val="0"/>
          <w:bCs w:val="0"/>
          <w:color w:val="000000"/>
          <w:sz w:val="32"/>
          <w:szCs w:val="32"/>
          <w:highlight w:val="none"/>
          <w:lang w:eastAsia="zh-CN"/>
        </w:rPr>
        <w:t>强化中医药发展信息化支撑，加强县中医医院信息化水平提升，建立和完善以医院管理和电子病历为核心的中医医院信息系统。推进中医药产业数字化转型，助力中医药产业发展。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default" w:ascii="楷体_GB2312" w:hAnsi="楷体_GB2312" w:eastAsia="楷体_GB2312" w:cs="楷体_GB2312"/>
          <w:b w:val="0"/>
          <w:bCs w:val="0"/>
          <w:color w:val="000000"/>
          <w:kern w:val="2"/>
          <w:sz w:val="32"/>
          <w:szCs w:val="32"/>
          <w:highlight w:val="none"/>
          <w:lang w:val="en-US" w:eastAsia="zh-CN" w:bidi="ar-SA"/>
        </w:rPr>
        <w:t>（四）强化法治保障。</w:t>
      </w:r>
      <w:r>
        <w:rPr>
          <w:rFonts w:hint="default" w:ascii="Times New Roman" w:hAnsi="Times New Roman" w:eastAsia="仿宋_GB2312" w:cs="Times New Roman"/>
          <w:b w:val="0"/>
          <w:bCs w:val="0"/>
          <w:sz w:val="32"/>
          <w:szCs w:val="32"/>
          <w:highlight w:val="none"/>
        </w:rPr>
        <w:t>完善中药材质量控制体系建设，健全有利于中医药传统知识保护、使用、管理和传承的体系，全面贯彻落实《中华人民共和国中医药法》《中华人民共和国医师法》《广西壮族自治区中医药条例》等法律法规，推进中医医疗机构、职能、权限、程序、责任法定化、严格依法行政。加强执法队伍建设，完善中医药服务监管机制。健全中医药法治宣传教育工作机制，增</w:t>
      </w:r>
      <w:r>
        <w:rPr>
          <w:rFonts w:hint="eastAsia" w:ascii="Times New Roman" w:hAnsi="Times New Roman" w:eastAsia="仿宋_GB2312" w:cs="Times New Roman"/>
          <w:b w:val="0"/>
          <w:bCs w:val="0"/>
          <w:sz w:val="32"/>
          <w:szCs w:val="32"/>
          <w:highlight w:val="none"/>
          <w:lang w:eastAsia="zh-CN"/>
        </w:rPr>
        <w:t>强</w:t>
      </w:r>
      <w:r>
        <w:rPr>
          <w:rFonts w:hint="default" w:ascii="Times New Roman" w:hAnsi="Times New Roman" w:eastAsia="仿宋_GB2312" w:cs="Times New Roman"/>
          <w:b w:val="0"/>
          <w:bCs w:val="0"/>
          <w:sz w:val="32"/>
          <w:szCs w:val="32"/>
          <w:highlight w:val="none"/>
        </w:rPr>
        <w:t>全民中医药法治意识。</w:t>
      </w:r>
    </w:p>
    <w:p>
      <w:pPr>
        <w:spacing w:line="560" w:lineRule="exact"/>
        <w:jc w:val="right"/>
        <w:rPr>
          <w:rFonts w:ascii="黑体" w:eastAsia="黑体"/>
          <w:b/>
          <w:sz w:val="32"/>
          <w:szCs w:val="32"/>
          <w:u w:val="single"/>
        </w:rPr>
      </w:pPr>
    </w:p>
    <w:p>
      <w:pPr>
        <w:spacing w:line="560" w:lineRule="exact"/>
        <w:jc w:val="right"/>
        <w:rPr>
          <w:rFonts w:ascii="黑体" w:eastAsia="黑体"/>
          <w:b/>
          <w:sz w:val="32"/>
          <w:szCs w:val="32"/>
          <w:u w:val="single"/>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pStyle w:val="2"/>
        <w:jc w:val="both"/>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pStyle w:val="2"/>
        <w:rPr>
          <w:rFonts w:hint="eastAsia"/>
          <w:lang w:val="en-US" w:eastAsia="zh-CN"/>
        </w:rPr>
      </w:pPr>
    </w:p>
    <w:p>
      <w:pPr>
        <w:spacing w:line="560" w:lineRule="exact"/>
        <w:jc w:val="left"/>
        <w:rPr>
          <w:rFonts w:hint="eastAsia" w:ascii="仿宋_GB2312" w:eastAsia="仿宋_GB2312"/>
          <w:sz w:val="32"/>
          <w:szCs w:val="32"/>
          <w:lang w:val="en-US" w:eastAsia="zh-CN"/>
        </w:rPr>
      </w:pPr>
    </w:p>
    <w:p>
      <w:pPr>
        <w:spacing w:line="560" w:lineRule="exact"/>
        <w:jc w:val="left"/>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pStyle w:val="2"/>
        <w:rPr>
          <w:rFonts w:hint="eastAsia"/>
          <w:lang w:val="en-US" w:eastAsia="zh-CN"/>
        </w:rPr>
      </w:pPr>
    </w:p>
    <w:p>
      <w:pPr>
        <w:spacing w:line="560" w:lineRule="exact"/>
        <w:ind w:firstLine="295" w:firstLineChars="98"/>
        <w:rPr>
          <w:rFonts w:ascii="黑体" w:eastAsia="黑体"/>
          <w:b/>
          <w:sz w:val="30"/>
          <w:szCs w:val="30"/>
        </w:rPr>
      </w:pPr>
      <w:r>
        <w:rPr>
          <w:rFonts w:ascii="黑体" w:eastAsia="黑体"/>
          <w:b/>
          <w:sz w:val="30"/>
          <w:szCs w:val="30"/>
        </w:rPr>
        <mc:AlternateContent>
          <mc:Choice Requires="wps">
            <w:drawing>
              <wp:anchor distT="0" distB="0" distL="114300" distR="114300" simplePos="0" relativeHeight="251661312" behindDoc="0" locked="1" layoutInCell="1" allowOverlap="0">
                <wp:simplePos x="0" y="0"/>
                <wp:positionH relativeFrom="column">
                  <wp:posOffset>0</wp:posOffset>
                </wp:positionH>
                <wp:positionV relativeFrom="paragraph">
                  <wp:posOffset>0</wp:posOffset>
                </wp:positionV>
                <wp:extent cx="5615940" cy="0"/>
                <wp:effectExtent l="0" t="9525" r="3810" b="9525"/>
                <wp:wrapNone/>
                <wp:docPr id="4" name="直线 5"/>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pt;height:0pt;width:442.2pt;z-index:251661312;mso-width-relative:page;mso-height-relative:page;" filled="f" stroked="t" coordsize="21600,21600" o:allowoverlap="f" o:gfxdata="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a8pPdAAAAACAQAA&#10;DwAAAAAAAAABACAAAAAiAAAAZHJzL2Rvd25yZXYueG1sUEsBAhQAFAAAAAgAh07iQNovabToAQAA&#10;3AMAAA4AAAAAAAAAAQAgAAAAHwEAAGRycy9lMm9Eb2MueG1sUEsFBgAAAAAGAAYAWQEAAHkFAAAA&#10;AA==&#10;">
                <v:fill on="f" focussize="0,0"/>
                <v:stroke weight="1.5pt" color="#000000" joinstyle="round"/>
                <v:imagedata o:title=""/>
                <o:lock v:ext="edit" aspectratio="f"/>
                <w10:anchorlock/>
              </v:line>
            </w:pict>
          </mc:Fallback>
        </mc:AlternateContent>
      </w:r>
      <w:r>
        <w:rPr>
          <w:rFonts w:hint="eastAsia" w:ascii="仿宋_GB2312" w:eastAsia="仿宋_GB2312"/>
          <w:sz w:val="30"/>
          <w:szCs w:val="30"/>
        </w:rPr>
        <w:t>抄送：县委各部门，各人民团体。</w:t>
      </w:r>
    </w:p>
    <w:p>
      <w:pPr>
        <w:spacing w:line="560" w:lineRule="exact"/>
        <w:ind w:firstLine="295" w:firstLineChars="98"/>
        <w:rPr>
          <w:rFonts w:ascii="黑体" w:eastAsia="黑体"/>
          <w:b/>
          <w:sz w:val="30"/>
          <w:szCs w:val="30"/>
        </w:rPr>
      </w:pPr>
      <w:r>
        <w:rPr>
          <w:rFonts w:hint="eastAsia" w:ascii="黑体" w:eastAsia="黑体"/>
          <w:b/>
          <w:sz w:val="30"/>
          <w:szCs w:val="30"/>
        </w:rPr>
        <w:t xml:space="preserve">      </w:t>
      </w:r>
      <w:r>
        <w:rPr>
          <w:rFonts w:hint="eastAsia" w:ascii="仿宋_GB2312" w:eastAsia="仿宋_GB2312"/>
          <w:sz w:val="30"/>
          <w:szCs w:val="30"/>
        </w:rPr>
        <w:t>县人大常委会办公室，县政协办公室，县法院，县检察院。</w:t>
      </w:r>
    </w:p>
    <w:p>
      <w:pPr>
        <w:spacing w:line="560" w:lineRule="exact"/>
        <w:ind w:firstLine="294" w:firstLineChars="98"/>
      </w:pPr>
      <w:r>
        <w:rPr>
          <w:rFonts w:ascii="仿宋_GB2312" w:eastAsia="仿宋_GB2312"/>
          <w:sz w:val="30"/>
          <w:szCs w:val="30"/>
        </w:rPr>
        <mc:AlternateContent>
          <mc:Choice Requires="wps">
            <w:drawing>
              <wp:anchor distT="0" distB="0" distL="114300" distR="114300" simplePos="0" relativeHeight="251659264" behindDoc="0" locked="1" layoutInCell="1" allowOverlap="0">
                <wp:simplePos x="0" y="0"/>
                <wp:positionH relativeFrom="column">
                  <wp:posOffset>0</wp:posOffset>
                </wp:positionH>
                <wp:positionV relativeFrom="paragraph">
                  <wp:posOffset>0</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42.2pt;z-index:251659264;mso-width-relative:page;mso-height-relative:page;" filled="f" stroked="t" coordsize="21600,21600" o:allowoverlap="f"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AJtO9MAAAAC&#10;AQAADwAAAAAAAAABACAAAAAiAAAAZHJzL2Rvd25yZXYueG1sUEsBAhQAFAAAAAgAh07iQKVNUlHo&#10;AQAA3AMAAA4AAAAAAAAAAQAgAAAAIgEAAGRycy9lMm9Eb2MueG1sUEsFBgAAAAAGAAYAWQEAAHwF&#10;AAAAAA==&#10;">
                <v:fill on="f" focussize="0,0"/>
                <v:stroke weight="1pt" color="#000000" joinstyle="round"/>
                <v:imagedata o:title=""/>
                <o:lock v:ext="edit" aspectratio="f"/>
                <w10:anchorlock/>
              </v:line>
            </w:pict>
          </mc:Fallback>
        </mc:AlternateContent>
      </w:r>
      <w:r>
        <w:rPr>
          <w:rFonts w:hint="eastAsia" w:ascii="仿宋_GB2312" w:eastAsia="仿宋_GB2312"/>
          <w:sz w:val="30"/>
          <w:szCs w:val="30"/>
        </w:rPr>
        <w:t xml:space="preserve">柳城县人民政府办公室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20</w:t>
      </w:r>
      <w:r>
        <w:rPr>
          <w:rFonts w:hint="eastAsia" w:ascii="仿宋_GB2312" w:eastAsia="仿宋_GB2312"/>
          <w:sz w:val="30"/>
          <w:szCs w:val="30"/>
          <w:lang w:val="en-US" w:eastAsia="zh-CN"/>
        </w:rPr>
        <w:t>23</w:t>
      </w:r>
      <w:r>
        <w:rPr>
          <w:rFonts w:hint="eastAsia" w:ascii="仿宋_GB2312" w:eastAsia="仿宋_GB2312"/>
          <w:sz w:val="30"/>
          <w:szCs w:val="30"/>
        </w:rPr>
        <w:t>年</w:t>
      </w:r>
      <w:r>
        <w:rPr>
          <w:rFonts w:hint="eastAsia" w:ascii="仿宋_GB2312" w:eastAsia="仿宋_GB2312"/>
          <w:sz w:val="30"/>
          <w:szCs w:val="30"/>
          <w:lang w:val="en-US" w:eastAsia="zh-CN"/>
        </w:rPr>
        <w:t>7</w:t>
      </w:r>
      <w:r>
        <w:rPr>
          <w:rFonts w:hint="eastAsia" w:ascii="仿宋_GB2312" w:eastAsia="仿宋_GB2312"/>
          <w:sz w:val="30"/>
          <w:szCs w:val="30"/>
        </w:rPr>
        <w:t>月</w:t>
      </w:r>
      <w:r>
        <w:rPr>
          <w:rFonts w:hint="eastAsia" w:ascii="仿宋_GB2312" w:eastAsia="仿宋_GB2312"/>
          <w:sz w:val="30"/>
          <w:szCs w:val="30"/>
          <w:lang w:val="en-US" w:eastAsia="zh-CN"/>
        </w:rPr>
        <w:t>31</w:t>
      </w:r>
      <w:r>
        <w:rPr>
          <w:rFonts w:hint="eastAsia" w:ascii="仿宋_GB2312" w:eastAsia="仿宋_GB2312"/>
          <w:sz w:val="30"/>
          <w:szCs w:val="30"/>
        </w:rPr>
        <w:t>日印发</w:t>
      </w:r>
      <w:r>
        <w:rPr>
          <w:rFonts w:ascii="黑体" w:eastAsia="黑体"/>
          <w:b/>
          <w:sz w:val="32"/>
          <w:szCs w:val="32"/>
        </w:rPr>
        <mc:AlternateContent>
          <mc:Choice Requires="wps">
            <w:drawing>
              <wp:anchor distT="0" distB="0" distL="114300" distR="114300" simplePos="0" relativeHeight="251660288" behindDoc="0" locked="1" layoutInCell="1" allowOverlap="0">
                <wp:simplePos x="0" y="0"/>
                <wp:positionH relativeFrom="column">
                  <wp:posOffset>0</wp:posOffset>
                </wp:positionH>
                <wp:positionV relativeFrom="paragraph">
                  <wp:posOffset>400685</wp:posOffset>
                </wp:positionV>
                <wp:extent cx="5615940" cy="0"/>
                <wp:effectExtent l="0" t="9525" r="3810" b="9525"/>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1.55pt;height:0pt;width:442.2pt;z-index:251660288;mso-width-relative:page;mso-height-relative:page;" filled="f" stroked="t" coordsize="21600,21600" o:allowoverlap="f" o:gfxdata="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71zrdMAAAAG&#10;AQAADwAAAAAAAAABACAAAAAiAAAAZHJzL2Rvd25yZXYueG1sUEsBAhQAFAAAAAgAh07iQHYRGATo&#10;AQAA3AMAAA4AAAAAAAAAAQAgAAAAIgEAAGRycy9lMm9Eb2MueG1sUEsFBgAAAAAGAAYAWQEAAHwF&#10;AAAAAA==&#10;">
                <v:fill on="f" focussize="0,0"/>
                <v:stroke weight="1.5pt" color="#000000" joinstyle="round"/>
                <v:imagedata o:title=""/>
                <o:lock v:ext="edit" aspectratio="f"/>
                <w10:anchorlock/>
              </v:line>
            </w:pict>
          </mc:Fallback>
        </mc:AlternateContent>
      </w:r>
    </w:p>
    <w:sectPr>
      <w:footerReference r:id="rId3" w:type="default"/>
      <w:footerReference r:id="rId4" w:type="even"/>
      <w:pgSz w:w="11906" w:h="16838"/>
      <w:pgMar w:top="2098" w:right="1474" w:bottom="1984" w:left="1588" w:header="0" w:footer="1701" w:gutter="0"/>
      <w:cols w:space="0" w:num="1"/>
      <w:rtlGutter w:val="0"/>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sz w:val="28"/>
        <w:szCs w:val="24"/>
      </w:rPr>
    </w:pPr>
    <w:r>
      <w:rPr>
        <w:rStyle w:val="12"/>
        <w:rFonts w:hint="eastAsia"/>
        <w:sz w:val="28"/>
        <w:szCs w:val="24"/>
      </w:rPr>
      <w:t xml:space="preserve">— </w:t>
    </w:r>
    <w:r>
      <w:rPr>
        <w:sz w:val="28"/>
        <w:szCs w:val="24"/>
      </w:rPr>
      <w:fldChar w:fldCharType="begin"/>
    </w:r>
    <w:r>
      <w:rPr>
        <w:rStyle w:val="12"/>
        <w:sz w:val="28"/>
        <w:szCs w:val="24"/>
      </w:rPr>
      <w:instrText xml:space="preserve">PAGE  </w:instrText>
    </w:r>
    <w:r>
      <w:rPr>
        <w:sz w:val="28"/>
        <w:szCs w:val="24"/>
      </w:rPr>
      <w:fldChar w:fldCharType="separate"/>
    </w:r>
    <w:r>
      <w:rPr>
        <w:rStyle w:val="12"/>
        <w:sz w:val="28"/>
        <w:szCs w:val="24"/>
      </w:rPr>
      <w:t>1</w:t>
    </w:r>
    <w:r>
      <w:rPr>
        <w:sz w:val="28"/>
        <w:szCs w:val="24"/>
      </w:rPr>
      <w:fldChar w:fldCharType="end"/>
    </w:r>
    <w:r>
      <w:rPr>
        <w:rStyle w:val="12"/>
        <w:rFonts w:hint="eastAsia"/>
        <w:sz w:val="28"/>
        <w:szCs w:val="24"/>
      </w:rPr>
      <w:t xml:space="preserve"> —</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y="1"/>
      <w:rPr>
        <w:rStyle w:val="12"/>
        <w:sz w:val="28"/>
        <w:szCs w:val="28"/>
      </w:rPr>
    </w:pPr>
    <w:r>
      <w:rPr>
        <w:rStyle w:val="12"/>
        <w:rFonts w:hint="eastAsia"/>
        <w:sz w:val="28"/>
        <w:szCs w:val="28"/>
      </w:rPr>
      <w:t xml:space="preserve">— </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2</w:t>
    </w:r>
    <w:r>
      <w:rPr>
        <w:sz w:val="28"/>
        <w:szCs w:val="28"/>
      </w:rPr>
      <w:fldChar w:fldCharType="end"/>
    </w:r>
    <w:r>
      <w:rPr>
        <w:rStyle w:val="12"/>
        <w:rFonts w:hint="eastAsia"/>
        <w:sz w:val="28"/>
        <w:szCs w:val="28"/>
      </w:rPr>
      <w:t xml:space="preserve"> —</w:t>
    </w:r>
  </w:p>
  <w:p>
    <w:pPr>
      <w:pStyle w:val="6"/>
      <w:ind w:right="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3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MWIyNzZjMzlmZTE5OTRiMjM0Y2QzY2U5YTUwYTMifQ=="/>
  </w:docVars>
  <w:rsids>
    <w:rsidRoot w:val="685E68A5"/>
    <w:rsid w:val="00021DFB"/>
    <w:rsid w:val="00027D8E"/>
    <w:rsid w:val="000305E4"/>
    <w:rsid w:val="00037EFC"/>
    <w:rsid w:val="00052244"/>
    <w:rsid w:val="0007140C"/>
    <w:rsid w:val="00077D34"/>
    <w:rsid w:val="0009011C"/>
    <w:rsid w:val="00097D79"/>
    <w:rsid w:val="000C12AD"/>
    <w:rsid w:val="000F10FB"/>
    <w:rsid w:val="0012376B"/>
    <w:rsid w:val="001330B2"/>
    <w:rsid w:val="0013588F"/>
    <w:rsid w:val="00195876"/>
    <w:rsid w:val="001B5F94"/>
    <w:rsid w:val="002213E5"/>
    <w:rsid w:val="0023269D"/>
    <w:rsid w:val="002401EA"/>
    <w:rsid w:val="00296C01"/>
    <w:rsid w:val="002E0D9B"/>
    <w:rsid w:val="002E7696"/>
    <w:rsid w:val="002F5AB7"/>
    <w:rsid w:val="00306443"/>
    <w:rsid w:val="00307FB2"/>
    <w:rsid w:val="0036399F"/>
    <w:rsid w:val="003929F7"/>
    <w:rsid w:val="003B5E86"/>
    <w:rsid w:val="003C40E4"/>
    <w:rsid w:val="003F1EA3"/>
    <w:rsid w:val="003F6E8F"/>
    <w:rsid w:val="004255FF"/>
    <w:rsid w:val="004500A1"/>
    <w:rsid w:val="0045231A"/>
    <w:rsid w:val="00465839"/>
    <w:rsid w:val="00473DBB"/>
    <w:rsid w:val="004857C6"/>
    <w:rsid w:val="004B7BAC"/>
    <w:rsid w:val="004C202A"/>
    <w:rsid w:val="004D30F1"/>
    <w:rsid w:val="004D7235"/>
    <w:rsid w:val="004F2322"/>
    <w:rsid w:val="0050334F"/>
    <w:rsid w:val="00522B39"/>
    <w:rsid w:val="005262B6"/>
    <w:rsid w:val="0055166A"/>
    <w:rsid w:val="005700FF"/>
    <w:rsid w:val="00591A6D"/>
    <w:rsid w:val="005C1572"/>
    <w:rsid w:val="005C5284"/>
    <w:rsid w:val="005D71A4"/>
    <w:rsid w:val="005F1EE6"/>
    <w:rsid w:val="005F55F5"/>
    <w:rsid w:val="006111F3"/>
    <w:rsid w:val="0062399F"/>
    <w:rsid w:val="00624372"/>
    <w:rsid w:val="00642B6F"/>
    <w:rsid w:val="00650AD1"/>
    <w:rsid w:val="00675891"/>
    <w:rsid w:val="0067759E"/>
    <w:rsid w:val="006D6202"/>
    <w:rsid w:val="006E4B17"/>
    <w:rsid w:val="006F6BD5"/>
    <w:rsid w:val="00724098"/>
    <w:rsid w:val="00743AA2"/>
    <w:rsid w:val="007616AD"/>
    <w:rsid w:val="0076276A"/>
    <w:rsid w:val="0076308E"/>
    <w:rsid w:val="00764339"/>
    <w:rsid w:val="0078530E"/>
    <w:rsid w:val="007B2996"/>
    <w:rsid w:val="007B5D86"/>
    <w:rsid w:val="007C6D4D"/>
    <w:rsid w:val="007E3538"/>
    <w:rsid w:val="00822C75"/>
    <w:rsid w:val="00833344"/>
    <w:rsid w:val="00853787"/>
    <w:rsid w:val="00882779"/>
    <w:rsid w:val="00885EF9"/>
    <w:rsid w:val="008D62C9"/>
    <w:rsid w:val="008F2B19"/>
    <w:rsid w:val="009113A9"/>
    <w:rsid w:val="00914D1A"/>
    <w:rsid w:val="00923A04"/>
    <w:rsid w:val="0093075B"/>
    <w:rsid w:val="00947F32"/>
    <w:rsid w:val="00970542"/>
    <w:rsid w:val="009757DB"/>
    <w:rsid w:val="009A4F3E"/>
    <w:rsid w:val="009B4A99"/>
    <w:rsid w:val="00A042DD"/>
    <w:rsid w:val="00A04AFF"/>
    <w:rsid w:val="00A37666"/>
    <w:rsid w:val="00A57A92"/>
    <w:rsid w:val="00A60EDE"/>
    <w:rsid w:val="00A82696"/>
    <w:rsid w:val="00A87D96"/>
    <w:rsid w:val="00A906BA"/>
    <w:rsid w:val="00A92774"/>
    <w:rsid w:val="00AC4C20"/>
    <w:rsid w:val="00B13A31"/>
    <w:rsid w:val="00B1486C"/>
    <w:rsid w:val="00B25FD4"/>
    <w:rsid w:val="00B401B9"/>
    <w:rsid w:val="00B459AE"/>
    <w:rsid w:val="00B475A0"/>
    <w:rsid w:val="00B9612F"/>
    <w:rsid w:val="00BA1FF1"/>
    <w:rsid w:val="00BB1406"/>
    <w:rsid w:val="00BB3E04"/>
    <w:rsid w:val="00BB404F"/>
    <w:rsid w:val="00BC6ADD"/>
    <w:rsid w:val="00BD3721"/>
    <w:rsid w:val="00BF1B53"/>
    <w:rsid w:val="00C06249"/>
    <w:rsid w:val="00C06F89"/>
    <w:rsid w:val="00C56EA6"/>
    <w:rsid w:val="00C92D4E"/>
    <w:rsid w:val="00CA7FC5"/>
    <w:rsid w:val="00CB5711"/>
    <w:rsid w:val="00CD64B7"/>
    <w:rsid w:val="00D16ABA"/>
    <w:rsid w:val="00D33D40"/>
    <w:rsid w:val="00D731BC"/>
    <w:rsid w:val="00D77F64"/>
    <w:rsid w:val="00D835A6"/>
    <w:rsid w:val="00D933CF"/>
    <w:rsid w:val="00E27D05"/>
    <w:rsid w:val="00E544C4"/>
    <w:rsid w:val="00E735C7"/>
    <w:rsid w:val="00E95F13"/>
    <w:rsid w:val="00EA1D7F"/>
    <w:rsid w:val="00EB208A"/>
    <w:rsid w:val="00ED02C9"/>
    <w:rsid w:val="00EE2AC5"/>
    <w:rsid w:val="00EE34CC"/>
    <w:rsid w:val="00EE5F92"/>
    <w:rsid w:val="00F000B8"/>
    <w:rsid w:val="00F06572"/>
    <w:rsid w:val="00F13BF3"/>
    <w:rsid w:val="00F2146C"/>
    <w:rsid w:val="00F32883"/>
    <w:rsid w:val="00F4557F"/>
    <w:rsid w:val="00F544CA"/>
    <w:rsid w:val="00F839E8"/>
    <w:rsid w:val="00F94DBD"/>
    <w:rsid w:val="00FA116B"/>
    <w:rsid w:val="00FA17E4"/>
    <w:rsid w:val="00FA1BE8"/>
    <w:rsid w:val="00FE6D83"/>
    <w:rsid w:val="0E981393"/>
    <w:rsid w:val="2DA12192"/>
    <w:rsid w:val="316457A8"/>
    <w:rsid w:val="5D7B7FF0"/>
    <w:rsid w:val="685E68A5"/>
    <w:rsid w:val="704A152D"/>
    <w:rsid w:val="76E66FB1"/>
    <w:rsid w:val="7BB80401"/>
    <w:rsid w:val="97FDC995"/>
    <w:rsid w:val="BFB79A10"/>
    <w:rsid w:val="C5D733EC"/>
    <w:rsid w:val="FFC5F8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楷体"/>
      <w:b/>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19"/>
    <w:qFormat/>
    <w:uiPriority w:val="0"/>
    <w:pPr>
      <w:spacing w:before="240" w:after="60"/>
      <w:jc w:val="center"/>
      <w:outlineLvl w:val="0"/>
    </w:pPr>
    <w:rPr>
      <w:rFonts w:ascii="Cambria" w:hAnsi="Cambria" w:eastAsia="方正小标宋简体"/>
      <w:bCs/>
      <w:sz w:val="44"/>
      <w:szCs w:val="32"/>
    </w:rPr>
  </w:style>
  <w:style w:type="paragraph" w:styleId="4">
    <w:name w:val="Body Text"/>
    <w:basedOn w:val="1"/>
    <w:qFormat/>
    <w:uiPriority w:val="0"/>
    <w:pPr>
      <w:spacing w:before="0" w:after="140" w:line="288" w:lineRule="auto"/>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正文一级标题 Char"/>
    <w:basedOn w:val="11"/>
    <w:link w:val="14"/>
    <w:qFormat/>
    <w:uiPriority w:val="0"/>
    <w:rPr>
      <w:rFonts w:ascii="黑体" w:eastAsia="黑体"/>
      <w:kern w:val="2"/>
      <w:sz w:val="32"/>
      <w:szCs w:val="32"/>
    </w:rPr>
  </w:style>
  <w:style w:type="paragraph" w:customStyle="1" w:styleId="14">
    <w:name w:val="正文一级标题"/>
    <w:basedOn w:val="1"/>
    <w:link w:val="13"/>
    <w:qFormat/>
    <w:uiPriority w:val="0"/>
    <w:pPr>
      <w:spacing w:line="560" w:lineRule="exact"/>
      <w:ind w:firstLine="640" w:firstLineChars="200"/>
    </w:pPr>
    <w:rPr>
      <w:rFonts w:ascii="黑体" w:eastAsia="黑体"/>
      <w:sz w:val="32"/>
      <w:szCs w:val="32"/>
    </w:rPr>
  </w:style>
  <w:style w:type="character" w:customStyle="1" w:styleId="15">
    <w:name w:val="正文二级标题 Char"/>
    <w:basedOn w:val="11"/>
    <w:link w:val="16"/>
    <w:qFormat/>
    <w:uiPriority w:val="0"/>
    <w:rPr>
      <w:rFonts w:ascii="仿宋_GB2312" w:eastAsia="仿宋_GB2312"/>
      <w:b/>
      <w:kern w:val="2"/>
      <w:sz w:val="32"/>
      <w:szCs w:val="32"/>
    </w:rPr>
  </w:style>
  <w:style w:type="paragraph" w:customStyle="1" w:styleId="16">
    <w:name w:val="正文二级标题"/>
    <w:basedOn w:val="1"/>
    <w:link w:val="15"/>
    <w:qFormat/>
    <w:uiPriority w:val="0"/>
    <w:pPr>
      <w:spacing w:line="560" w:lineRule="exact"/>
      <w:ind w:firstLine="643" w:firstLineChars="200"/>
    </w:pPr>
    <w:rPr>
      <w:rFonts w:ascii="仿宋_GB2312" w:eastAsia="仿宋_GB2312"/>
      <w:b/>
      <w:sz w:val="32"/>
      <w:szCs w:val="32"/>
    </w:rPr>
  </w:style>
  <w:style w:type="character" w:customStyle="1" w:styleId="17">
    <w:name w:val="正文格式 Char"/>
    <w:basedOn w:val="11"/>
    <w:link w:val="18"/>
    <w:qFormat/>
    <w:uiPriority w:val="0"/>
    <w:rPr>
      <w:rFonts w:ascii="仿宋_GB2312" w:eastAsia="仿宋_GB2312"/>
      <w:kern w:val="2"/>
      <w:sz w:val="32"/>
      <w:szCs w:val="32"/>
    </w:rPr>
  </w:style>
  <w:style w:type="paragraph" w:customStyle="1" w:styleId="18">
    <w:name w:val="正文格式"/>
    <w:basedOn w:val="1"/>
    <w:link w:val="17"/>
    <w:qFormat/>
    <w:uiPriority w:val="0"/>
    <w:pPr>
      <w:spacing w:line="560" w:lineRule="exact"/>
      <w:ind w:firstLine="640" w:firstLineChars="200"/>
    </w:pPr>
    <w:rPr>
      <w:rFonts w:ascii="仿宋_GB2312" w:eastAsia="仿宋_GB2312"/>
      <w:sz w:val="32"/>
      <w:szCs w:val="32"/>
    </w:rPr>
  </w:style>
  <w:style w:type="character" w:customStyle="1" w:styleId="19">
    <w:name w:val="标题 Char"/>
    <w:basedOn w:val="11"/>
    <w:link w:val="2"/>
    <w:qFormat/>
    <w:uiPriority w:val="0"/>
    <w:rPr>
      <w:rFonts w:ascii="Cambria" w:hAnsi="Cambria" w:eastAsia="方正小标宋简体" w:cs="Times New Roman"/>
      <w:bCs/>
      <w:kern w:val="2"/>
      <w:sz w:val="44"/>
      <w:szCs w:val="32"/>
    </w:rPr>
  </w:style>
  <w:style w:type="character" w:customStyle="1" w:styleId="20">
    <w:name w:val="公文标题 Char"/>
    <w:basedOn w:val="11"/>
    <w:link w:val="21"/>
    <w:qFormat/>
    <w:uiPriority w:val="0"/>
    <w:rPr>
      <w:rFonts w:ascii="方正小标宋简体" w:hAnsi="宋体" w:eastAsia="方正小标宋简体"/>
      <w:kern w:val="2"/>
      <w:sz w:val="44"/>
      <w:szCs w:val="44"/>
    </w:rPr>
  </w:style>
  <w:style w:type="paragraph" w:customStyle="1" w:styleId="21">
    <w:name w:val="公文标题"/>
    <w:basedOn w:val="1"/>
    <w:link w:val="20"/>
    <w:qFormat/>
    <w:uiPriority w:val="0"/>
    <w:pPr>
      <w:spacing w:line="662" w:lineRule="exact"/>
      <w:jc w:val="center"/>
    </w:pPr>
    <w:rPr>
      <w:rFonts w:ascii="方正小标宋简体" w:hAnsi="宋体" w:eastAsia="方正小标宋简体"/>
      <w:sz w:val="44"/>
      <w:szCs w:val="44"/>
    </w:rPr>
  </w:style>
  <w:style w:type="character" w:customStyle="1" w:styleId="22">
    <w:name w:val="主送单位 Char"/>
    <w:basedOn w:val="11"/>
    <w:link w:val="23"/>
    <w:qFormat/>
    <w:uiPriority w:val="0"/>
    <w:rPr>
      <w:rFonts w:ascii="仿宋_GB2312" w:eastAsia="仿宋_GB2312"/>
      <w:kern w:val="2"/>
      <w:sz w:val="32"/>
      <w:szCs w:val="32"/>
    </w:rPr>
  </w:style>
  <w:style w:type="paragraph" w:customStyle="1" w:styleId="23">
    <w:name w:val="主送单位"/>
    <w:basedOn w:val="1"/>
    <w:link w:val="22"/>
    <w:qFormat/>
    <w:uiPriority w:val="0"/>
    <w:pPr>
      <w:spacing w:line="560" w:lineRule="exact"/>
    </w:pPr>
    <w:rPr>
      <w:rFonts w:ascii="仿宋_GB2312" w:eastAsia="仿宋_GB2312"/>
      <w:sz w:val="32"/>
      <w:szCs w:val="32"/>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CM28"/>
    <w:basedOn w:val="26"/>
    <w:next w:val="26"/>
    <w:unhideWhenUsed/>
    <w:qFormat/>
    <w:uiPriority w:val="99"/>
    <w:pPr>
      <w:spacing w:beforeLines="0" w:afterLines="0"/>
    </w:pPr>
    <w:rPr>
      <w:rFonts w:hint="default"/>
      <w:sz w:val="24"/>
    </w:rPr>
  </w:style>
  <w:style w:type="paragraph" w:customStyle="1" w:styleId="26">
    <w:name w:val="Default"/>
    <w:unhideWhenUsed/>
    <w:qFormat/>
    <w:uiPriority w:val="99"/>
    <w:pPr>
      <w:widowControl w:val="0"/>
      <w:autoSpaceDE w:val="0"/>
      <w:autoSpaceDN w:val="0"/>
      <w:adjustRightInd w:val="0"/>
    </w:pPr>
    <w:rPr>
      <w:rFonts w:hint="eastAsia" w:ascii="微软雅黑" w:hAnsi="微软雅黑" w:eastAsia="微软雅黑" w:cs="Times New Roman"/>
      <w:color w:val="000000"/>
      <w:sz w:val="24"/>
      <w:szCs w:val="22"/>
      <w:lang w:val="en-US" w:eastAsia="zh-CN" w:bidi="ar-SA"/>
    </w:rPr>
  </w:style>
  <w:style w:type="paragraph" w:styleId="27">
    <w:name w:val="List Paragraph"/>
    <w:basedOn w:val="1"/>
    <w:qFormat/>
    <w:uiPriority w:val="99"/>
    <w:pPr>
      <w:ind w:firstLine="420" w:firstLineChars="200"/>
    </w:pPr>
  </w:style>
  <w:style w:type="character" w:customStyle="1" w:styleId="28">
    <w:name w:val="bjh-p"/>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xxc\E:\&#25130;&#33267;2022.11.28%20&#23616;&#21150;\&#24120;&#29992;&#25991;&#20214;&#31354;&#27169;&#26495;\&#25919;&#24220;&#25991;&#20214;&#31354;&#31295;\&#26611;&#22478;&#25919;&#21150;201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柳城政办2019.dot</Template>
  <Pages>18</Pages>
  <Words>10002</Words>
  <Characters>10243</Characters>
  <Lines>3</Lines>
  <Paragraphs>1</Paragraphs>
  <TotalTime>20</TotalTime>
  <ScaleCrop>false</ScaleCrop>
  <LinksUpToDate>false</LinksUpToDate>
  <CharactersWithSpaces>10337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2023-05-16T01:06:00Z</dcterms:created>
  <dc:creator>潘利莲</dc:creator>
  <cp:lastModifiedBy>Rancho</cp:lastModifiedBy>
  <cp:lastPrinted>2023-06-27T01:24:00Z</cp:lastPrinted>
  <dcterms:modified xsi:type="dcterms:W3CDTF">2023-08-28T11:05:02Z</dcterms:modified>
  <dc:title>柳城政办〔2013〕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4A4B0018537748A7852F5A9E8D6F9C43</vt:lpwstr>
  </property>
</Properties>
</file>