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28"/>
          <w:szCs w:val="28"/>
          <w:lang w:bidi="en-US"/>
        </w:rPr>
      </w:pPr>
      <w:bookmarkStart w:id="0" w:name="_GoBack"/>
      <w:bookmarkEnd w:id="0"/>
    </w:p>
    <w:p>
      <w:pPr>
        <w:jc w:val="center"/>
        <w:rPr>
          <w:rFonts w:ascii="宋体" w:hAnsi="宋体" w:cs="宋体"/>
          <w:b/>
          <w:sz w:val="44"/>
          <w:szCs w:val="44"/>
        </w:rPr>
      </w:pPr>
    </w:p>
    <w:p>
      <w:pPr>
        <w:spacing w:line="348" w:lineRule="auto"/>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2020年度柳城县预算项目绩效评价报告</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spacing w:line="348" w:lineRule="auto"/>
        <w:ind w:left="2254" w:leftChars="304" w:hanging="1616" w:hangingChars="505"/>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营养改善计划资金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柳城县农村义务教育阶段学校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柳城县教育局                                      </w:t>
      </w:r>
    </w:p>
    <w:p>
      <w:pPr>
        <w:spacing w:line="348" w:lineRule="auto"/>
        <w:ind w:firstLine="614" w:firstLineChars="192"/>
        <w:rPr>
          <w:rFonts w:ascii="仿宋_GB2312" w:eastAsia="仿宋_GB2312"/>
          <w:sz w:val="28"/>
        </w:rPr>
      </w:pPr>
      <w:r>
        <w:rPr>
          <w:rFonts w:hint="eastAsia" w:ascii="仿宋_GB2312" w:eastAsia="仿宋_GB2312"/>
          <w:sz w:val="32"/>
        </w:rPr>
        <w:t>评价类型：</w:t>
      </w:r>
      <w:r>
        <w:rPr>
          <w:rFonts w:hint="eastAsia" w:ascii="仿宋_GB2312" w:eastAsia="仿宋_GB2312"/>
          <w:sz w:val="28"/>
        </w:rPr>
        <w:t>事前评价□      事中评价□      事后评价☑</w:t>
      </w:r>
    </w:p>
    <w:p>
      <w:pPr>
        <w:spacing w:line="348" w:lineRule="auto"/>
        <w:ind w:firstLine="614" w:firstLineChars="192"/>
        <w:rPr>
          <w:rFonts w:ascii="仿宋_GB2312" w:eastAsia="仿宋_GB2312"/>
          <w:sz w:val="32"/>
          <w:szCs w:val="32"/>
        </w:rPr>
      </w:pPr>
      <w:r>
        <w:rPr>
          <w:rFonts w:hint="eastAsia" w:ascii="仿宋_GB2312" w:eastAsia="仿宋_GB2312"/>
          <w:sz w:val="32"/>
        </w:rPr>
        <w:t>评价方式：</w:t>
      </w:r>
      <w:r>
        <w:rPr>
          <w:rFonts w:hint="eastAsia" w:ascii="仿宋_GB2312" w:eastAsia="仿宋_GB2312"/>
          <w:sz w:val="28"/>
          <w:szCs w:val="28"/>
        </w:rPr>
        <w:t>部门(单位)绩效自评□  财政部门组织评价☑</w:t>
      </w:r>
    </w:p>
    <w:p>
      <w:pPr>
        <w:spacing w:line="348" w:lineRule="auto"/>
        <w:ind w:firstLine="614" w:firstLineChars="192"/>
        <w:rPr>
          <w:rFonts w:ascii="仿宋_GB2312" w:eastAsia="仿宋_GB2312"/>
          <w:sz w:val="28"/>
          <w:szCs w:val="28"/>
        </w:rPr>
      </w:pPr>
      <w:r>
        <w:rPr>
          <w:rFonts w:hint="eastAsia" w:ascii="仿宋_GB2312" w:eastAsia="仿宋_GB2312"/>
          <w:sz w:val="32"/>
        </w:rPr>
        <w:t>评价机构：</w:t>
      </w:r>
      <w:r>
        <w:rPr>
          <w:rFonts w:hint="eastAsia" w:ascii="仿宋_GB2312" w:eastAsia="仿宋_GB2312"/>
          <w:sz w:val="28"/>
          <w:szCs w:val="28"/>
        </w:rPr>
        <w:t>中介机构</w:t>
      </w:r>
      <w:r>
        <w:rPr>
          <w:rFonts w:hint="eastAsia" w:ascii="仿宋_GB2312" w:eastAsia="仿宋_GB2312"/>
          <w:sz w:val="28"/>
          <w:szCs w:val="28"/>
        </w:rPr>
        <w:sym w:font="Wingdings 2" w:char="00A3"/>
      </w:r>
      <w:r>
        <w:rPr>
          <w:rFonts w:hint="eastAsia" w:ascii="仿宋_GB2312" w:eastAsia="仿宋_GB2312"/>
          <w:sz w:val="28"/>
          <w:szCs w:val="28"/>
        </w:rPr>
        <w:t xml:space="preserve">  部门(单位)评价组□ 财政评价组☑</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rPr>
      </w:pPr>
      <w:r>
        <w:rPr>
          <w:rFonts w:hint="eastAsia" w:ascii="仿宋_GB2312" w:eastAsia="仿宋_GB2312"/>
          <w:sz w:val="32"/>
        </w:rPr>
        <w:t>2021 年 7 月</w:t>
      </w:r>
    </w:p>
    <w:p>
      <w:pPr>
        <w:widowControl/>
        <w:spacing w:before="100" w:beforeAutospacing="1" w:after="100" w:afterAutospacing="1" w:line="480" w:lineRule="auto"/>
        <w:ind w:firstLine="560" w:firstLineChars="200"/>
        <w:jc w:val="left"/>
        <w:rPr>
          <w:rFonts w:ascii="宋体" w:hAnsi="宋体" w:cs="宋体"/>
          <w:kern w:val="0"/>
          <w:sz w:val="28"/>
          <w:szCs w:val="28"/>
        </w:rPr>
        <w:sectPr>
          <w:headerReference r:id="rId3" w:type="default"/>
          <w:pgSz w:w="11906" w:h="16838"/>
          <w:pgMar w:top="1440" w:right="1800" w:bottom="1440" w:left="1800" w:header="708" w:footer="708" w:gutter="0"/>
          <w:pgNumType w:start="1"/>
          <w:cols w:space="708" w:num="1"/>
          <w:docGrid w:linePitch="360" w:charSpace="0"/>
        </w:sectPr>
      </w:pPr>
    </w:p>
    <w:p>
      <w:pPr>
        <w:spacing w:line="580" w:lineRule="exact"/>
        <w:ind w:firstLine="533" w:firstLineChars="177"/>
        <w:jc w:val="center"/>
        <w:outlineLvl w:val="0"/>
        <w:rPr>
          <w:rFonts w:ascii="宋体" w:hAnsi="宋体" w:cs="宋体"/>
          <w:b/>
          <w:bCs/>
          <w:sz w:val="30"/>
          <w:szCs w:val="30"/>
        </w:rPr>
      </w:pPr>
      <w:r>
        <w:rPr>
          <w:rFonts w:hint="eastAsia" w:ascii="宋体" w:hAnsi="宋体" w:cs="宋体"/>
          <w:b/>
          <w:bCs/>
          <w:sz w:val="30"/>
          <w:szCs w:val="30"/>
        </w:rPr>
        <w:t>目      录</w:t>
      </w:r>
    </w:p>
    <w:tbl>
      <w:tblPr>
        <w:tblStyle w:val="8"/>
        <w:tblW w:w="8327" w:type="dxa"/>
        <w:tblInd w:w="12" w:type="dxa"/>
        <w:tblLayout w:type="fixed"/>
        <w:tblCellMar>
          <w:top w:w="0" w:type="dxa"/>
          <w:left w:w="0" w:type="dxa"/>
          <w:bottom w:w="0" w:type="dxa"/>
          <w:right w:w="0" w:type="dxa"/>
        </w:tblCellMar>
      </w:tblPr>
      <w:tblGrid>
        <w:gridCol w:w="4423"/>
        <w:gridCol w:w="3544"/>
        <w:gridCol w:w="360"/>
      </w:tblGrid>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520" w:lineRule="exact"/>
              <w:rPr>
                <w:rFonts w:ascii="宋体" w:hAnsi="宋体" w:cs="宋体"/>
                <w:sz w:val="22"/>
                <w:szCs w:val="22"/>
              </w:rPr>
            </w:pPr>
          </w:p>
        </w:tc>
        <w:tc>
          <w:tcPr>
            <w:tcW w:w="3544" w:type="dxa"/>
            <w:tcMar>
              <w:top w:w="12" w:type="dxa"/>
              <w:left w:w="12" w:type="dxa"/>
              <w:right w:w="12" w:type="dxa"/>
            </w:tcMar>
            <w:vAlign w:val="center"/>
          </w:tcPr>
          <w:p>
            <w:pPr>
              <w:spacing w:line="520" w:lineRule="exact"/>
              <w:rPr>
                <w:rFonts w:ascii="宋体" w:hAnsi="宋体" w:cs="宋体"/>
                <w:sz w:val="22"/>
                <w:szCs w:val="22"/>
              </w:rPr>
            </w:pPr>
          </w:p>
        </w:tc>
        <w:tc>
          <w:tcPr>
            <w:tcW w:w="360" w:type="dxa"/>
            <w:tcMar>
              <w:top w:w="12" w:type="dxa"/>
              <w:left w:w="12" w:type="dxa"/>
              <w:right w:w="12" w:type="dxa"/>
            </w:tcMar>
            <w:vAlign w:val="center"/>
          </w:tcPr>
          <w:p>
            <w:pPr>
              <w:spacing w:line="520" w:lineRule="exact"/>
              <w:jc w:val="center"/>
              <w:rPr>
                <w:rFonts w:ascii="宋体" w:hAnsi="宋体" w:cs="宋体"/>
                <w:sz w:val="22"/>
                <w:szCs w:val="22"/>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项目支出绩效基本信息表</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绩效评价结果</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2</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报告正文</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一、项目基本情况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（一）项目单位基本情况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（二）项目年度绩效目标及完成情况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二、项目资金使用及管理情况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4</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（一）项目资金情况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（二）项目资金使用情况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（三）项目资金管理情况</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三、项目组织实施情况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5</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（一）项目组织情况分析</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（二）项目管理情况、分析</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四、项目绩效自评工作情况</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628" w:hRule="atLeast"/>
        </w:trPr>
        <w:tc>
          <w:tcPr>
            <w:tcW w:w="4423" w:type="dxa"/>
            <w:vMerge w:val="restart"/>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五、项目绩效再评价工作情况</w:t>
            </w:r>
          </w:p>
          <w:p>
            <w:pPr>
              <w:spacing w:line="360" w:lineRule="auto"/>
              <w:rPr>
                <w:rFonts w:ascii="宋体" w:hAnsi="宋体" w:cs="宋体"/>
                <w:szCs w:val="21"/>
              </w:rPr>
            </w:pPr>
            <w:r>
              <w:rPr>
                <w:rFonts w:hint="eastAsia" w:ascii="宋体" w:hAnsi="宋体" w:cs="宋体"/>
                <w:szCs w:val="21"/>
              </w:rPr>
              <w:t>（一）绩效评价目的</w:t>
            </w:r>
          </w:p>
          <w:p>
            <w:pPr>
              <w:spacing w:line="360" w:lineRule="auto"/>
              <w:rPr>
                <w:rFonts w:ascii="宋体" w:hAnsi="宋体" w:cs="宋体"/>
                <w:szCs w:val="21"/>
              </w:rPr>
            </w:pPr>
            <w:r>
              <w:rPr>
                <w:rFonts w:hint="eastAsia" w:ascii="宋体" w:hAnsi="宋体" w:cs="宋体"/>
                <w:szCs w:val="21"/>
              </w:rPr>
              <w:t>（二）再评价指标体系</w:t>
            </w:r>
          </w:p>
          <w:p>
            <w:pPr>
              <w:spacing w:line="360" w:lineRule="auto"/>
              <w:rPr>
                <w:rFonts w:ascii="宋体" w:hAnsi="宋体" w:cs="宋体"/>
                <w:szCs w:val="21"/>
              </w:rPr>
            </w:pPr>
            <w:r>
              <w:rPr>
                <w:rFonts w:hint="eastAsia" w:ascii="宋体" w:hAnsi="宋体" w:cs="宋体"/>
                <w:szCs w:val="21"/>
              </w:rPr>
              <w:t>（三）再评价组织过程</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628" w:hRule="atLeast"/>
        </w:trPr>
        <w:tc>
          <w:tcPr>
            <w:tcW w:w="4423" w:type="dxa"/>
            <w:vMerge w:val="continue"/>
            <w:tcMar>
              <w:top w:w="12" w:type="dxa"/>
              <w:left w:w="12" w:type="dxa"/>
              <w:right w:w="12" w:type="dxa"/>
            </w:tcMar>
            <w:vAlign w:val="center"/>
          </w:tcPr>
          <w:p>
            <w:pPr>
              <w:spacing w:line="360" w:lineRule="auto"/>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628" w:hRule="atLeast"/>
        </w:trPr>
        <w:tc>
          <w:tcPr>
            <w:tcW w:w="4423" w:type="dxa"/>
            <w:vMerge w:val="continue"/>
            <w:tcMar>
              <w:top w:w="12" w:type="dxa"/>
              <w:left w:w="12" w:type="dxa"/>
              <w:right w:w="12" w:type="dxa"/>
            </w:tcMar>
            <w:vAlign w:val="center"/>
          </w:tcPr>
          <w:p>
            <w:pPr>
              <w:spacing w:line="360" w:lineRule="auto"/>
              <w:rPr>
                <w:rFonts w:ascii="宋体" w:hAnsi="宋体" w:cs="宋体"/>
                <w:szCs w:val="21"/>
              </w:rPr>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六、评价情况分析及综合评价结论</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8</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（一）2020年项目支出绩效评价指标体系</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（二）绩效分析及评价结论</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七、主要做法及经验、存在的问题和建议</w:t>
            </w:r>
          </w:p>
        </w:tc>
        <w:tc>
          <w:tcPr>
            <w:tcW w:w="3544" w:type="dxa"/>
            <w:tcMar>
              <w:top w:w="12" w:type="dxa"/>
              <w:left w:w="12" w:type="dxa"/>
              <w:right w:w="12" w:type="dxa"/>
            </w:tcMar>
            <w:vAlign w:val="center"/>
          </w:tcPr>
          <w:p>
            <w:pPr>
              <w:spacing w:line="360" w:lineRule="auto"/>
              <w:rPr>
                <w:rFonts w:ascii="宋体" w:hAnsi="宋体" w:cs="宋体"/>
                <w:szCs w:val="21"/>
              </w:rPr>
            </w:pPr>
            <w:r>
              <w:rPr>
                <w:rFonts w:ascii="宋体" w:hAnsi="宋体" w:cs="宋体"/>
                <w:szCs w:val="21"/>
              </w:rPr>
              <w:t>…………………………………………</w:t>
            </w:r>
          </w:p>
        </w:tc>
        <w:tc>
          <w:tcPr>
            <w:tcW w:w="360" w:type="dxa"/>
            <w:tcMar>
              <w:top w:w="12" w:type="dxa"/>
              <w:left w:w="12" w:type="dxa"/>
              <w:right w:w="12" w:type="dxa"/>
            </w:tcMar>
            <w:vAlign w:val="center"/>
          </w:tcPr>
          <w:p>
            <w:pPr>
              <w:spacing w:line="360" w:lineRule="auto"/>
              <w:jc w:val="center"/>
              <w:rPr>
                <w:rFonts w:ascii="宋体" w:hAnsi="宋体" w:cs="宋体"/>
                <w:szCs w:val="21"/>
              </w:rPr>
            </w:pPr>
            <w:r>
              <w:rPr>
                <w:rFonts w:hint="eastAsia" w:ascii="宋体" w:hAnsi="宋体" w:cs="宋体"/>
                <w:szCs w:val="21"/>
              </w:rPr>
              <w:t>12</w:t>
            </w: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（一）主要做法及经验</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（二）存在的问题</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r>
              <w:rPr>
                <w:rFonts w:hint="eastAsia" w:ascii="宋体" w:hAnsi="宋体" w:cs="宋体"/>
                <w:szCs w:val="21"/>
              </w:rPr>
              <w:t>（三）建议和改进措施</w:t>
            </w: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288" w:hRule="atLeast"/>
        </w:trPr>
        <w:tc>
          <w:tcPr>
            <w:tcW w:w="4423" w:type="dxa"/>
            <w:tcMar>
              <w:top w:w="12" w:type="dxa"/>
              <w:left w:w="12" w:type="dxa"/>
              <w:right w:w="12" w:type="dxa"/>
            </w:tcMar>
            <w:vAlign w:val="center"/>
          </w:tcPr>
          <w:p>
            <w:pPr>
              <w:spacing w:line="360" w:lineRule="auto"/>
              <w:rPr>
                <w:rFonts w:ascii="宋体" w:hAnsi="宋体" w:cs="宋体"/>
                <w:szCs w:val="21"/>
              </w:rPr>
            </w:pPr>
          </w:p>
        </w:tc>
        <w:tc>
          <w:tcPr>
            <w:tcW w:w="3544" w:type="dxa"/>
            <w:tcMar>
              <w:top w:w="12" w:type="dxa"/>
              <w:left w:w="12" w:type="dxa"/>
              <w:right w:w="12" w:type="dxa"/>
            </w:tcMar>
            <w:vAlign w:val="center"/>
          </w:tcPr>
          <w:p>
            <w:pPr>
              <w:spacing w:line="360" w:lineRule="auto"/>
              <w:rPr>
                <w:rFonts w:ascii="宋体" w:hAnsi="宋体" w:cs="宋体"/>
                <w:szCs w:val="21"/>
              </w:rPr>
            </w:pPr>
          </w:p>
        </w:tc>
        <w:tc>
          <w:tcPr>
            <w:tcW w:w="360" w:type="dxa"/>
            <w:tcMar>
              <w:top w:w="12" w:type="dxa"/>
              <w:left w:w="12" w:type="dxa"/>
              <w:right w:w="12" w:type="dxa"/>
            </w:tcMar>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附件：2020年度柳城县预算项目绩效再评价评分表</w:t>
      </w:r>
    </w:p>
    <w:p>
      <w:pPr>
        <w:spacing w:line="580" w:lineRule="exact"/>
        <w:ind w:firstLine="498" w:firstLineChars="177"/>
        <w:jc w:val="center"/>
        <w:outlineLvl w:val="0"/>
        <w:rPr>
          <w:rFonts w:ascii="宋体" w:hAnsi="宋体" w:cs="宋体"/>
          <w:b/>
          <w:sz w:val="28"/>
          <w:szCs w:val="28"/>
        </w:rPr>
      </w:pPr>
    </w:p>
    <w:p>
      <w:pPr>
        <w:spacing w:line="580" w:lineRule="exact"/>
        <w:ind w:firstLine="498" w:firstLineChars="177"/>
        <w:jc w:val="center"/>
        <w:outlineLvl w:val="0"/>
        <w:rPr>
          <w:rFonts w:ascii="宋体" w:hAnsi="宋体" w:cs="宋体"/>
          <w:b/>
          <w:sz w:val="28"/>
          <w:szCs w:val="28"/>
        </w:rPr>
        <w:sectPr>
          <w:headerReference r:id="rId4" w:type="default"/>
          <w:footerReference r:id="rId5" w:type="default"/>
          <w:pgSz w:w="11906" w:h="16838"/>
          <w:pgMar w:top="1440" w:right="1800" w:bottom="1440" w:left="1800" w:header="708" w:footer="708" w:gutter="0"/>
          <w:pgNumType w:start="1"/>
          <w:cols w:space="708" w:num="1"/>
          <w:docGrid w:linePitch="360" w:charSpace="0"/>
        </w:sectPr>
      </w:pPr>
    </w:p>
    <w:p>
      <w:pPr>
        <w:spacing w:line="580" w:lineRule="exact"/>
        <w:ind w:firstLine="498" w:firstLineChars="177"/>
        <w:jc w:val="center"/>
        <w:outlineLvl w:val="0"/>
        <w:rPr>
          <w:rFonts w:ascii="宋体" w:hAnsi="宋体" w:cs="宋体"/>
          <w:b/>
          <w:sz w:val="28"/>
          <w:szCs w:val="28"/>
        </w:rPr>
      </w:pPr>
      <w:r>
        <w:rPr>
          <w:rFonts w:hint="eastAsia" w:ascii="宋体" w:hAnsi="宋体" w:cs="宋体"/>
          <w:b/>
          <w:sz w:val="28"/>
          <w:szCs w:val="28"/>
        </w:rPr>
        <w:t>项目基本信息表</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841"/>
        <w:gridCol w:w="695"/>
        <w:gridCol w:w="770"/>
        <w:gridCol w:w="163"/>
        <w:gridCol w:w="781"/>
        <w:gridCol w:w="842"/>
        <w:gridCol w:w="160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00" w:type="dxa"/>
            <w:gridSpan w:val="9"/>
          </w:tcPr>
          <w:p>
            <w:pPr>
              <w:spacing w:after="120" w:afterLines="50" w:line="580" w:lineRule="exact"/>
              <w:ind w:firstLine="424" w:firstLineChars="177"/>
              <w:jc w:val="center"/>
              <w:outlineLvl w:val="0"/>
              <w:rPr>
                <w:rFonts w:ascii="宋体" w:hAnsi="宋体" w:cs="宋体"/>
                <w:b/>
                <w:sz w:val="24"/>
              </w:rPr>
            </w:pPr>
            <w:r>
              <w:rPr>
                <w:rFonts w:hint="eastAsia" w:ascii="宋体" w:hAnsi="宋体" w:cs="宋体"/>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1" w:type="dxa"/>
            <w:gridSpan w:val="2"/>
          </w:tcPr>
          <w:p>
            <w:pPr>
              <w:rPr>
                <w:rFonts w:ascii="宋体" w:hAnsi="宋体" w:cs="宋体"/>
                <w:sz w:val="24"/>
              </w:rPr>
            </w:pPr>
            <w:r>
              <w:rPr>
                <w:rFonts w:hint="eastAsia" w:ascii="宋体" w:hAnsi="宋体" w:cs="宋体"/>
                <w:sz w:val="24"/>
              </w:rPr>
              <w:t>项目负责人</w:t>
            </w:r>
          </w:p>
        </w:tc>
        <w:tc>
          <w:tcPr>
            <w:tcW w:w="1628" w:type="dxa"/>
            <w:gridSpan w:val="3"/>
          </w:tcPr>
          <w:p>
            <w:pPr>
              <w:widowControl/>
              <w:jc w:val="left"/>
              <w:rPr>
                <w:rFonts w:ascii="宋体" w:hAnsi="宋体" w:cs="宋体"/>
                <w:sz w:val="24"/>
              </w:rPr>
            </w:pPr>
            <w:r>
              <w:rPr>
                <w:rFonts w:hint="eastAsia" w:ascii="宋体" w:hAnsi="宋体" w:cs="宋体"/>
                <w:sz w:val="24"/>
              </w:rPr>
              <w:t xml:space="preserve"> </w:t>
            </w:r>
          </w:p>
        </w:tc>
        <w:tc>
          <w:tcPr>
            <w:tcW w:w="1623" w:type="dxa"/>
            <w:gridSpan w:val="2"/>
          </w:tcPr>
          <w:p>
            <w:pPr>
              <w:rPr>
                <w:rFonts w:ascii="宋体" w:hAnsi="宋体" w:cs="宋体"/>
                <w:sz w:val="24"/>
              </w:rPr>
            </w:pPr>
            <w:r>
              <w:rPr>
                <w:rFonts w:hint="eastAsia" w:ascii="宋体" w:hAnsi="宋体" w:cs="宋体"/>
                <w:sz w:val="24"/>
              </w:rPr>
              <w:t>联系电话</w:t>
            </w:r>
          </w:p>
        </w:tc>
        <w:tc>
          <w:tcPr>
            <w:tcW w:w="2708" w:type="dxa"/>
            <w:gridSpan w:val="2"/>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41" w:type="dxa"/>
            <w:gridSpan w:val="2"/>
            <w:vAlign w:val="center"/>
          </w:tcPr>
          <w:p>
            <w:pPr>
              <w:rPr>
                <w:rFonts w:ascii="宋体" w:hAnsi="宋体" w:cs="宋体"/>
                <w:sz w:val="24"/>
              </w:rPr>
            </w:pPr>
            <w:r>
              <w:rPr>
                <w:rFonts w:hint="eastAsia" w:ascii="宋体" w:hAnsi="宋体" w:cs="宋体"/>
                <w:sz w:val="24"/>
              </w:rPr>
              <w:t>地     址</w:t>
            </w:r>
          </w:p>
        </w:tc>
        <w:tc>
          <w:tcPr>
            <w:tcW w:w="3251" w:type="dxa"/>
            <w:gridSpan w:val="5"/>
          </w:tcPr>
          <w:p>
            <w:pPr>
              <w:rPr>
                <w:rFonts w:ascii="宋体" w:hAnsi="宋体" w:cs="宋体"/>
                <w:sz w:val="24"/>
              </w:rPr>
            </w:pPr>
          </w:p>
        </w:tc>
        <w:tc>
          <w:tcPr>
            <w:tcW w:w="1603" w:type="dxa"/>
            <w:vAlign w:val="center"/>
          </w:tcPr>
          <w:p>
            <w:pPr>
              <w:rPr>
                <w:rFonts w:ascii="宋体" w:hAnsi="宋体" w:cs="宋体"/>
                <w:sz w:val="24"/>
              </w:rPr>
            </w:pPr>
            <w:r>
              <w:rPr>
                <w:rFonts w:hint="eastAsia" w:ascii="宋体" w:hAnsi="宋体" w:cs="宋体"/>
                <w:sz w:val="24"/>
              </w:rPr>
              <w:t>邮编</w:t>
            </w:r>
          </w:p>
        </w:tc>
        <w:tc>
          <w:tcPr>
            <w:tcW w:w="110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041" w:type="dxa"/>
            <w:gridSpan w:val="2"/>
            <w:vAlign w:val="center"/>
          </w:tcPr>
          <w:p>
            <w:pPr>
              <w:jc w:val="left"/>
              <w:rPr>
                <w:rFonts w:ascii="宋体" w:hAnsi="宋体" w:cs="宋体"/>
                <w:sz w:val="24"/>
              </w:rPr>
            </w:pPr>
            <w:r>
              <w:rPr>
                <w:rFonts w:hint="eastAsia" w:ascii="宋体" w:hAnsi="宋体" w:cs="宋体"/>
                <w:sz w:val="24"/>
              </w:rPr>
              <w:t>项目性质</w:t>
            </w:r>
          </w:p>
        </w:tc>
        <w:tc>
          <w:tcPr>
            <w:tcW w:w="3251" w:type="dxa"/>
            <w:gridSpan w:val="5"/>
            <w:vAlign w:val="center"/>
          </w:tcPr>
          <w:p>
            <w:pPr>
              <w:jc w:val="center"/>
              <w:rPr>
                <w:rFonts w:ascii="宋体" w:hAnsi="宋体" w:cs="宋体"/>
                <w:sz w:val="24"/>
              </w:rPr>
            </w:pPr>
            <w:r>
              <w:rPr>
                <w:rFonts w:hint="eastAsia" w:ascii="宋体" w:hAnsi="宋体" w:cs="宋体"/>
                <w:sz w:val="24"/>
              </w:rPr>
              <w:t>跨年</w:t>
            </w:r>
            <w:r>
              <w:rPr>
                <w:rFonts w:ascii="宋体" w:hAnsi="宋体" w:cs="Arial"/>
                <w:sz w:val="24"/>
              </w:rPr>
              <w:sym w:font="Wingdings" w:char="00A8"/>
            </w:r>
            <w:r>
              <w:rPr>
                <w:rFonts w:hint="eastAsia" w:ascii="宋体" w:hAnsi="宋体" w:cs="宋体"/>
                <w:sz w:val="24"/>
              </w:rPr>
              <w:t>　　新建</w:t>
            </w:r>
            <w:r>
              <w:rPr>
                <w:rFonts w:ascii="宋体" w:hAnsi="宋体" w:cs="Arial"/>
                <w:sz w:val="24"/>
              </w:rPr>
              <w:sym w:font="Wingdings" w:char="00FE"/>
            </w:r>
          </w:p>
        </w:tc>
        <w:tc>
          <w:tcPr>
            <w:tcW w:w="1603" w:type="dxa"/>
            <w:vMerge w:val="restart"/>
            <w:vAlign w:val="center"/>
          </w:tcPr>
          <w:p>
            <w:pPr>
              <w:jc w:val="center"/>
              <w:rPr>
                <w:rFonts w:ascii="宋体" w:hAnsi="宋体" w:cs="宋体"/>
                <w:sz w:val="24"/>
              </w:rPr>
            </w:pPr>
            <w:r>
              <w:rPr>
                <w:rFonts w:hint="eastAsia" w:ascii="宋体" w:hAnsi="宋体" w:cs="宋体"/>
                <w:sz w:val="24"/>
              </w:rPr>
              <w:t>项目立项总投资（万元）</w:t>
            </w:r>
          </w:p>
        </w:tc>
        <w:tc>
          <w:tcPr>
            <w:tcW w:w="1105" w:type="dxa"/>
            <w:vMerge w:val="restart"/>
            <w:vAlign w:val="center"/>
          </w:tcPr>
          <w:p>
            <w:pPr>
              <w:jc w:val="center"/>
              <w:rPr>
                <w:rFonts w:ascii="宋体" w:hAnsi="宋体" w:cs="宋体"/>
                <w:sz w:val="24"/>
              </w:rPr>
            </w:pPr>
            <w:r>
              <w:rPr>
                <w:rFonts w:hint="eastAsia" w:ascii="宋体" w:hAnsi="宋体" w:cs="宋体"/>
                <w:sz w:val="24"/>
              </w:rPr>
              <w:t>2568.94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3041" w:type="dxa"/>
            <w:gridSpan w:val="2"/>
            <w:vAlign w:val="center"/>
          </w:tcPr>
          <w:p>
            <w:pPr>
              <w:jc w:val="left"/>
              <w:rPr>
                <w:rFonts w:ascii="宋体" w:hAnsi="宋体" w:cs="宋体"/>
                <w:sz w:val="24"/>
              </w:rPr>
            </w:pPr>
            <w:r>
              <w:rPr>
                <w:rFonts w:hint="eastAsia" w:ascii="宋体" w:hAnsi="宋体" w:cs="宋体"/>
                <w:sz w:val="24"/>
              </w:rPr>
              <w:t>项目时间（立项～竣工）</w:t>
            </w:r>
          </w:p>
        </w:tc>
        <w:tc>
          <w:tcPr>
            <w:tcW w:w="3251" w:type="dxa"/>
            <w:gridSpan w:val="5"/>
            <w:vAlign w:val="center"/>
          </w:tcPr>
          <w:p>
            <w:pPr>
              <w:jc w:val="center"/>
              <w:rPr>
                <w:rFonts w:ascii="宋体" w:hAnsi="宋体" w:cs="宋体"/>
                <w:sz w:val="24"/>
              </w:rPr>
            </w:pPr>
            <w:r>
              <w:rPr>
                <w:rFonts w:hint="eastAsia" w:ascii="宋体" w:hAnsi="宋体" w:cs="宋体"/>
                <w:sz w:val="24"/>
              </w:rPr>
              <w:t>2020年1月-2020年12月</w:t>
            </w:r>
          </w:p>
        </w:tc>
        <w:tc>
          <w:tcPr>
            <w:tcW w:w="1603" w:type="dxa"/>
            <w:vMerge w:val="continue"/>
            <w:vAlign w:val="center"/>
          </w:tcPr>
          <w:p>
            <w:pPr>
              <w:jc w:val="left"/>
              <w:rPr>
                <w:rFonts w:ascii="宋体" w:hAnsi="宋体" w:cs="宋体"/>
                <w:sz w:val="24"/>
              </w:rPr>
            </w:pPr>
          </w:p>
        </w:tc>
        <w:tc>
          <w:tcPr>
            <w:tcW w:w="1105"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41" w:type="dxa"/>
            <w:gridSpan w:val="2"/>
          </w:tcPr>
          <w:p>
            <w:pPr>
              <w:rPr>
                <w:rFonts w:ascii="宋体" w:hAnsi="宋体" w:cs="宋体"/>
                <w:sz w:val="24"/>
              </w:rPr>
            </w:pPr>
            <w:r>
              <w:rPr>
                <w:rFonts w:hint="eastAsia" w:ascii="宋体" w:hAnsi="宋体" w:cs="宋体"/>
                <w:sz w:val="24"/>
              </w:rPr>
              <w:t>项目绩效评价时间</w:t>
            </w:r>
          </w:p>
        </w:tc>
        <w:tc>
          <w:tcPr>
            <w:tcW w:w="5959" w:type="dxa"/>
            <w:gridSpan w:val="7"/>
          </w:tcPr>
          <w:p>
            <w:pPr>
              <w:jc w:val="center"/>
              <w:rPr>
                <w:rFonts w:ascii="宋体" w:hAnsi="宋体" w:cs="宋体"/>
                <w:sz w:val="24"/>
              </w:rPr>
            </w:pPr>
            <w:r>
              <w:rPr>
                <w:rFonts w:hint="eastAsia" w:ascii="宋体" w:hAnsi="宋体" w:cs="宋体"/>
                <w:sz w:val="24"/>
              </w:rPr>
              <w:t xml:space="preserve">2021 年 7月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1" w:type="dxa"/>
            <w:gridSpan w:val="2"/>
            <w:vAlign w:val="center"/>
          </w:tcPr>
          <w:p>
            <w:pPr>
              <w:rPr>
                <w:rFonts w:ascii="宋体" w:hAnsi="宋体" w:cs="宋体"/>
                <w:sz w:val="24"/>
              </w:rPr>
            </w:pPr>
            <w:r>
              <w:rPr>
                <w:rFonts w:hint="eastAsia" w:ascii="宋体" w:hAnsi="宋体" w:cs="宋体"/>
                <w:sz w:val="24"/>
              </w:rPr>
              <w:t>年度计划安排资金(万元)</w:t>
            </w:r>
          </w:p>
        </w:tc>
        <w:tc>
          <w:tcPr>
            <w:tcW w:w="1465" w:type="dxa"/>
            <w:gridSpan w:val="2"/>
            <w:vAlign w:val="center"/>
          </w:tcPr>
          <w:p>
            <w:pPr>
              <w:rPr>
                <w:rFonts w:ascii="宋体" w:hAnsi="宋体" w:cs="宋体"/>
                <w:sz w:val="24"/>
              </w:rPr>
            </w:pPr>
            <w:r>
              <w:rPr>
                <w:rFonts w:hint="eastAsia" w:ascii="宋体" w:hAnsi="宋体" w:cs="宋体"/>
                <w:sz w:val="24"/>
              </w:rPr>
              <w:t>2568.94</w:t>
            </w:r>
          </w:p>
        </w:tc>
        <w:tc>
          <w:tcPr>
            <w:tcW w:w="3389" w:type="dxa"/>
            <w:gridSpan w:val="4"/>
            <w:vAlign w:val="center"/>
          </w:tcPr>
          <w:p>
            <w:pPr>
              <w:rPr>
                <w:rFonts w:ascii="宋体" w:hAnsi="宋体" w:cs="宋体"/>
                <w:sz w:val="24"/>
              </w:rPr>
            </w:pPr>
            <w:r>
              <w:rPr>
                <w:rFonts w:hint="eastAsia" w:ascii="宋体" w:hAnsi="宋体" w:cs="宋体"/>
                <w:sz w:val="24"/>
              </w:rPr>
              <w:t>年度实际到位资金(万元)</w:t>
            </w:r>
          </w:p>
        </w:tc>
        <w:tc>
          <w:tcPr>
            <w:tcW w:w="1105" w:type="dxa"/>
            <w:vAlign w:val="center"/>
          </w:tcPr>
          <w:p>
            <w:pPr>
              <w:rPr>
                <w:rFonts w:ascii="宋体" w:hAnsi="宋体" w:cs="宋体"/>
                <w:sz w:val="24"/>
              </w:rPr>
            </w:pPr>
            <w:r>
              <w:rPr>
                <w:rFonts w:hint="eastAsia" w:ascii="宋体" w:hAnsi="宋体" w:cs="宋体"/>
                <w:sz w:val="24"/>
              </w:rPr>
              <w:t>2504.64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1" w:type="dxa"/>
            <w:gridSpan w:val="2"/>
            <w:vAlign w:val="center"/>
          </w:tcPr>
          <w:p>
            <w:pPr>
              <w:rPr>
                <w:rFonts w:ascii="宋体" w:hAnsi="宋体" w:cs="宋体"/>
                <w:sz w:val="24"/>
              </w:rPr>
            </w:pPr>
            <w:r>
              <w:rPr>
                <w:rFonts w:hint="eastAsia" w:ascii="宋体" w:hAnsi="宋体" w:cs="宋体"/>
                <w:sz w:val="24"/>
              </w:rPr>
              <w:t>其中：中央财政</w:t>
            </w:r>
          </w:p>
        </w:tc>
        <w:tc>
          <w:tcPr>
            <w:tcW w:w="1465" w:type="dxa"/>
            <w:gridSpan w:val="2"/>
            <w:vAlign w:val="center"/>
          </w:tcPr>
          <w:p>
            <w:pPr>
              <w:rPr>
                <w:rFonts w:ascii="宋体" w:hAnsi="宋体" w:cs="宋体"/>
                <w:sz w:val="24"/>
              </w:rPr>
            </w:pPr>
          </w:p>
        </w:tc>
        <w:tc>
          <w:tcPr>
            <w:tcW w:w="3389" w:type="dxa"/>
            <w:gridSpan w:val="4"/>
            <w:vAlign w:val="center"/>
          </w:tcPr>
          <w:p>
            <w:pPr>
              <w:rPr>
                <w:rFonts w:ascii="宋体" w:hAnsi="宋体" w:cs="宋体"/>
                <w:sz w:val="24"/>
              </w:rPr>
            </w:pPr>
            <w:r>
              <w:rPr>
                <w:rFonts w:hint="eastAsia" w:ascii="宋体" w:hAnsi="宋体" w:cs="宋体"/>
                <w:sz w:val="24"/>
              </w:rPr>
              <w:t>其中：中央财政</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41" w:type="dxa"/>
            <w:gridSpan w:val="2"/>
            <w:vAlign w:val="center"/>
          </w:tcPr>
          <w:p>
            <w:pPr>
              <w:ind w:firstLine="760" w:firstLineChars="317"/>
              <w:rPr>
                <w:rFonts w:ascii="宋体" w:hAnsi="宋体" w:cs="宋体"/>
                <w:sz w:val="24"/>
              </w:rPr>
            </w:pPr>
            <w:r>
              <w:rPr>
                <w:rFonts w:hint="eastAsia" w:ascii="宋体" w:hAnsi="宋体" w:cs="宋体"/>
                <w:sz w:val="24"/>
              </w:rPr>
              <w:t>自治区财政</w:t>
            </w:r>
          </w:p>
        </w:tc>
        <w:tc>
          <w:tcPr>
            <w:tcW w:w="1465" w:type="dxa"/>
            <w:gridSpan w:val="2"/>
            <w:vAlign w:val="center"/>
          </w:tcPr>
          <w:p>
            <w:pPr>
              <w:rPr>
                <w:rFonts w:ascii="宋体" w:hAnsi="宋体" w:cs="宋体"/>
                <w:sz w:val="24"/>
              </w:rPr>
            </w:pPr>
            <w:r>
              <w:rPr>
                <w:rFonts w:hint="eastAsia" w:ascii="宋体" w:hAnsi="宋体" w:cs="宋体"/>
                <w:sz w:val="24"/>
              </w:rPr>
              <w:t>1797.96</w:t>
            </w:r>
          </w:p>
        </w:tc>
        <w:tc>
          <w:tcPr>
            <w:tcW w:w="3389" w:type="dxa"/>
            <w:gridSpan w:val="4"/>
            <w:vAlign w:val="center"/>
          </w:tcPr>
          <w:p>
            <w:pPr>
              <w:ind w:firstLine="720" w:firstLineChars="300"/>
              <w:rPr>
                <w:rFonts w:ascii="宋体" w:hAnsi="宋体" w:cs="宋体"/>
                <w:sz w:val="24"/>
              </w:rPr>
            </w:pPr>
            <w:r>
              <w:rPr>
                <w:rFonts w:hint="eastAsia" w:ascii="宋体" w:hAnsi="宋体" w:cs="宋体"/>
                <w:sz w:val="24"/>
              </w:rPr>
              <w:t>自治区财政</w:t>
            </w:r>
          </w:p>
        </w:tc>
        <w:tc>
          <w:tcPr>
            <w:tcW w:w="1105" w:type="dxa"/>
            <w:vAlign w:val="center"/>
          </w:tcPr>
          <w:p>
            <w:pPr>
              <w:rPr>
                <w:rFonts w:ascii="宋体" w:hAnsi="宋体" w:cs="宋体"/>
                <w:sz w:val="24"/>
              </w:rPr>
            </w:pPr>
            <w:r>
              <w:rPr>
                <w:rFonts w:hint="eastAsia" w:ascii="宋体" w:hAnsi="宋体" w:cs="宋体"/>
                <w:sz w:val="24"/>
              </w:rPr>
              <w:t>1797.96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1" w:type="dxa"/>
            <w:gridSpan w:val="2"/>
            <w:vAlign w:val="center"/>
          </w:tcPr>
          <w:p>
            <w:pPr>
              <w:ind w:firstLine="760" w:firstLineChars="317"/>
              <w:rPr>
                <w:rFonts w:ascii="宋体" w:hAnsi="宋体" w:cs="宋体"/>
                <w:sz w:val="24"/>
              </w:rPr>
            </w:pPr>
            <w:r>
              <w:rPr>
                <w:rFonts w:hint="eastAsia" w:ascii="宋体" w:hAnsi="宋体" w:cs="宋体"/>
                <w:sz w:val="24"/>
              </w:rPr>
              <w:t>市财政</w:t>
            </w:r>
          </w:p>
        </w:tc>
        <w:tc>
          <w:tcPr>
            <w:tcW w:w="1465" w:type="dxa"/>
            <w:gridSpan w:val="2"/>
            <w:vAlign w:val="center"/>
          </w:tcPr>
          <w:p>
            <w:pPr>
              <w:rPr>
                <w:rFonts w:ascii="宋体" w:hAnsi="宋体" w:cs="宋体"/>
                <w:sz w:val="24"/>
              </w:rPr>
            </w:pPr>
            <w:r>
              <w:rPr>
                <w:rFonts w:hint="eastAsia" w:ascii="宋体" w:hAnsi="宋体" w:cs="宋体"/>
                <w:sz w:val="24"/>
              </w:rPr>
              <w:t>191.49</w:t>
            </w: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市财政</w:t>
            </w:r>
          </w:p>
        </w:tc>
        <w:tc>
          <w:tcPr>
            <w:tcW w:w="1105" w:type="dxa"/>
            <w:vAlign w:val="center"/>
          </w:tcPr>
          <w:p>
            <w:pPr>
              <w:rPr>
                <w:rFonts w:ascii="宋体" w:hAnsi="宋体" w:cs="宋体"/>
                <w:sz w:val="24"/>
              </w:rPr>
            </w:pPr>
            <w:r>
              <w:rPr>
                <w:rFonts w:hint="eastAsia" w:ascii="宋体" w:hAnsi="宋体" w:cs="宋体"/>
                <w:sz w:val="24"/>
              </w:rPr>
              <w:t>127.19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041" w:type="dxa"/>
            <w:gridSpan w:val="2"/>
            <w:vAlign w:val="center"/>
          </w:tcPr>
          <w:p>
            <w:pPr>
              <w:ind w:firstLine="760" w:firstLineChars="317"/>
              <w:rPr>
                <w:rFonts w:ascii="宋体" w:hAnsi="宋体" w:cs="宋体"/>
                <w:sz w:val="24"/>
              </w:rPr>
            </w:pPr>
            <w:r>
              <w:rPr>
                <w:rFonts w:hint="eastAsia" w:ascii="宋体" w:hAnsi="宋体" w:cs="宋体"/>
                <w:sz w:val="24"/>
              </w:rPr>
              <w:t>县财政</w:t>
            </w:r>
          </w:p>
        </w:tc>
        <w:tc>
          <w:tcPr>
            <w:tcW w:w="1465" w:type="dxa"/>
            <w:gridSpan w:val="2"/>
            <w:vAlign w:val="center"/>
          </w:tcPr>
          <w:p>
            <w:pPr>
              <w:rPr>
                <w:rFonts w:ascii="宋体" w:hAnsi="宋体" w:cs="宋体"/>
                <w:sz w:val="24"/>
              </w:rPr>
            </w:pPr>
            <w:r>
              <w:rPr>
                <w:rFonts w:hint="eastAsia" w:ascii="宋体" w:hAnsi="宋体" w:cs="宋体"/>
                <w:sz w:val="24"/>
              </w:rPr>
              <w:t>579.49</w:t>
            </w: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县财政</w:t>
            </w:r>
          </w:p>
        </w:tc>
        <w:tc>
          <w:tcPr>
            <w:tcW w:w="1105" w:type="dxa"/>
            <w:vAlign w:val="center"/>
          </w:tcPr>
          <w:p>
            <w:pPr>
              <w:rPr>
                <w:rFonts w:ascii="宋体" w:hAnsi="宋体" w:cs="宋体"/>
                <w:sz w:val="24"/>
              </w:rPr>
            </w:pPr>
            <w:r>
              <w:rPr>
                <w:rFonts w:hint="eastAsia" w:ascii="宋体" w:hAnsi="宋体" w:cs="宋体"/>
                <w:sz w:val="24"/>
              </w:rPr>
              <w:t>579.49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041" w:type="dxa"/>
            <w:gridSpan w:val="2"/>
            <w:vAlign w:val="center"/>
          </w:tcPr>
          <w:p>
            <w:pPr>
              <w:ind w:firstLine="760" w:firstLineChars="317"/>
              <w:rPr>
                <w:rFonts w:ascii="宋体" w:hAnsi="宋体" w:cs="宋体"/>
                <w:sz w:val="24"/>
              </w:rPr>
            </w:pPr>
            <w:r>
              <w:rPr>
                <w:rFonts w:hint="eastAsia" w:ascii="宋体" w:hAnsi="宋体" w:cs="宋体"/>
                <w:sz w:val="24"/>
              </w:rPr>
              <w:t>其它</w:t>
            </w:r>
          </w:p>
        </w:tc>
        <w:tc>
          <w:tcPr>
            <w:tcW w:w="1465" w:type="dxa"/>
            <w:gridSpan w:val="2"/>
            <w:vAlign w:val="center"/>
          </w:tcPr>
          <w:p>
            <w:pPr>
              <w:rPr>
                <w:rFonts w:ascii="宋体" w:hAnsi="宋体" w:cs="宋体"/>
                <w:sz w:val="24"/>
              </w:rPr>
            </w:pPr>
          </w:p>
        </w:tc>
        <w:tc>
          <w:tcPr>
            <w:tcW w:w="3389" w:type="dxa"/>
            <w:gridSpan w:val="4"/>
            <w:vAlign w:val="center"/>
          </w:tcPr>
          <w:p>
            <w:pPr>
              <w:ind w:firstLine="760" w:firstLineChars="317"/>
              <w:rPr>
                <w:rFonts w:ascii="宋体" w:hAnsi="宋体" w:cs="宋体"/>
                <w:sz w:val="24"/>
              </w:rPr>
            </w:pPr>
            <w:r>
              <w:rPr>
                <w:rFonts w:hint="eastAsia" w:ascii="宋体" w:hAnsi="宋体" w:cs="宋体"/>
                <w:sz w:val="24"/>
              </w:rPr>
              <w:t>其它</w:t>
            </w:r>
          </w:p>
        </w:tc>
        <w:tc>
          <w:tcPr>
            <w:tcW w:w="110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1" w:type="dxa"/>
            <w:gridSpan w:val="2"/>
            <w:vAlign w:val="center"/>
          </w:tcPr>
          <w:p>
            <w:pPr>
              <w:rPr>
                <w:rFonts w:ascii="宋体" w:hAnsi="宋体" w:cs="宋体"/>
                <w:sz w:val="24"/>
              </w:rPr>
            </w:pPr>
            <w:r>
              <w:rPr>
                <w:rFonts w:hint="eastAsia" w:ascii="宋体" w:hAnsi="宋体" w:cs="宋体"/>
                <w:sz w:val="24"/>
              </w:rPr>
              <w:t>实际支出(万元)</w:t>
            </w:r>
          </w:p>
        </w:tc>
        <w:tc>
          <w:tcPr>
            <w:tcW w:w="5959" w:type="dxa"/>
            <w:gridSpan w:val="7"/>
            <w:vAlign w:val="center"/>
          </w:tcPr>
          <w:p>
            <w:pPr>
              <w:jc w:val="center"/>
              <w:rPr>
                <w:rFonts w:ascii="宋体" w:hAnsi="宋体" w:cs="宋体"/>
                <w:sz w:val="24"/>
              </w:rPr>
            </w:pPr>
            <w:r>
              <w:rPr>
                <w:rFonts w:hint="eastAsia" w:ascii="宋体" w:hAnsi="宋体" w:cs="宋体"/>
                <w:sz w:val="24"/>
              </w:rPr>
              <w:t>2460.68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0" w:type="dxa"/>
            <w:gridSpan w:val="9"/>
            <w:tcBorders>
              <w:bottom w:val="single" w:color="auto" w:sz="4" w:space="0"/>
            </w:tcBorders>
            <w:vAlign w:val="center"/>
          </w:tcPr>
          <w:p>
            <w:pPr>
              <w:jc w:val="center"/>
              <w:rPr>
                <w:rFonts w:ascii="宋体" w:hAnsi="宋体" w:cs="宋体"/>
                <w:b/>
                <w:sz w:val="24"/>
              </w:rPr>
            </w:pPr>
            <w:r>
              <w:rPr>
                <w:rFonts w:hint="eastAsia" w:ascii="宋体" w:hAnsi="宋体" w:cs="宋体"/>
                <w:b/>
                <w:sz w:val="24"/>
              </w:rPr>
              <w:t>二、2020年项目支出明细情况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3041" w:type="dxa"/>
            <w:gridSpan w:val="2"/>
            <w:tcBorders>
              <w:bottom w:val="single" w:color="auto" w:sz="4" w:space="0"/>
            </w:tcBorders>
            <w:vAlign w:val="center"/>
          </w:tcPr>
          <w:p>
            <w:pPr>
              <w:spacing w:line="400" w:lineRule="exact"/>
              <w:rPr>
                <w:rFonts w:ascii="宋体" w:hAnsi="宋体" w:cs="宋体"/>
                <w:sz w:val="24"/>
              </w:rPr>
            </w:pPr>
            <w:r>
              <w:rPr>
                <w:rFonts w:hint="eastAsia" w:ascii="宋体" w:hAnsi="宋体" w:cs="宋体"/>
                <w:sz w:val="24"/>
              </w:rPr>
              <w:t>支出内容(经济科目)</w:t>
            </w:r>
          </w:p>
        </w:tc>
        <w:tc>
          <w:tcPr>
            <w:tcW w:w="3251"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计划支出数(万元)</w:t>
            </w:r>
          </w:p>
        </w:tc>
        <w:tc>
          <w:tcPr>
            <w:tcW w:w="2708"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实际支出数(万元)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3041" w:type="dxa"/>
            <w:gridSpan w:val="2"/>
            <w:tcBorders>
              <w:bottom w:val="single" w:color="auto" w:sz="4" w:space="0"/>
            </w:tcBorders>
            <w:vAlign w:val="center"/>
          </w:tcPr>
          <w:p>
            <w:pPr>
              <w:widowControl/>
              <w:jc w:val="center"/>
              <w:textAlignment w:val="center"/>
              <w:rPr>
                <w:rFonts w:ascii="宋体" w:hAnsi="宋体" w:cs="宋体"/>
                <w:sz w:val="24"/>
              </w:rPr>
            </w:pPr>
            <w:r>
              <w:rPr>
                <w:rFonts w:hint="eastAsia" w:ascii="宋体" w:hAnsi="宋体" w:cs="宋体"/>
                <w:sz w:val="24"/>
              </w:rPr>
              <w:t>个人和家庭补助项目</w:t>
            </w:r>
          </w:p>
        </w:tc>
        <w:tc>
          <w:tcPr>
            <w:tcW w:w="3251" w:type="dxa"/>
            <w:gridSpan w:val="5"/>
            <w:tcBorders>
              <w:bottom w:val="single" w:color="auto" w:sz="4" w:space="0"/>
            </w:tcBorders>
            <w:vAlign w:val="center"/>
          </w:tcPr>
          <w:p>
            <w:pPr>
              <w:jc w:val="center"/>
              <w:rPr>
                <w:rFonts w:ascii="宋体" w:hAnsi="宋体" w:cs="宋体"/>
                <w:sz w:val="24"/>
              </w:rPr>
            </w:pPr>
            <w:r>
              <w:rPr>
                <w:rFonts w:hint="eastAsia" w:ascii="宋体" w:hAnsi="宋体" w:cs="宋体"/>
                <w:sz w:val="24"/>
              </w:rPr>
              <w:t>2568.94</w:t>
            </w:r>
          </w:p>
        </w:tc>
        <w:tc>
          <w:tcPr>
            <w:tcW w:w="2708" w:type="dxa"/>
            <w:gridSpan w:val="2"/>
            <w:tcBorders>
              <w:bottom w:val="single" w:color="auto" w:sz="4" w:space="0"/>
            </w:tcBorders>
            <w:vAlign w:val="center"/>
          </w:tcPr>
          <w:p>
            <w:pPr>
              <w:jc w:val="center"/>
              <w:rPr>
                <w:rFonts w:ascii="宋体" w:hAnsi="宋体" w:cs="宋体"/>
                <w:sz w:val="24"/>
              </w:rPr>
            </w:pPr>
            <w:r>
              <w:rPr>
                <w:rFonts w:ascii="宋体" w:hAnsi="宋体" w:cs="宋体"/>
                <w:sz w:val="24"/>
              </w:rPr>
              <w:t>2460.68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041" w:type="dxa"/>
            <w:gridSpan w:val="2"/>
            <w:tcBorders>
              <w:bottom w:val="single" w:color="auto" w:sz="4" w:space="0"/>
            </w:tcBorders>
            <w:vAlign w:val="center"/>
          </w:tcPr>
          <w:p>
            <w:pPr>
              <w:widowControl/>
              <w:jc w:val="center"/>
              <w:textAlignment w:val="center"/>
              <w:rPr>
                <w:rFonts w:ascii="宋体" w:hAnsi="宋体" w:cs="宋体"/>
                <w:sz w:val="24"/>
              </w:rPr>
            </w:pPr>
          </w:p>
        </w:tc>
        <w:tc>
          <w:tcPr>
            <w:tcW w:w="3251" w:type="dxa"/>
            <w:gridSpan w:val="5"/>
            <w:tcBorders>
              <w:bottom w:val="single" w:color="auto" w:sz="4" w:space="0"/>
            </w:tcBorders>
            <w:vAlign w:val="center"/>
          </w:tcPr>
          <w:p>
            <w:pPr>
              <w:jc w:val="center"/>
              <w:rPr>
                <w:rFonts w:ascii="宋体" w:hAnsi="宋体" w:cs="宋体"/>
                <w:sz w:val="24"/>
              </w:rPr>
            </w:pPr>
          </w:p>
        </w:tc>
        <w:tc>
          <w:tcPr>
            <w:tcW w:w="2708" w:type="dxa"/>
            <w:gridSpan w:val="2"/>
            <w:tcBorders>
              <w:bottom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3041" w:type="dxa"/>
            <w:gridSpan w:val="2"/>
            <w:tcBorders>
              <w:bottom w:val="single" w:color="auto" w:sz="4" w:space="0"/>
            </w:tcBorders>
            <w:vAlign w:val="center"/>
          </w:tcPr>
          <w:p>
            <w:pPr>
              <w:jc w:val="center"/>
              <w:rPr>
                <w:rFonts w:ascii="宋体" w:hAnsi="宋体" w:cs="宋体"/>
                <w:sz w:val="24"/>
              </w:rPr>
            </w:pPr>
            <w:r>
              <w:rPr>
                <w:rFonts w:hint="eastAsia" w:ascii="宋体" w:hAnsi="宋体" w:cs="宋体"/>
                <w:sz w:val="24"/>
              </w:rPr>
              <w:t>支出合计</w:t>
            </w:r>
          </w:p>
        </w:tc>
        <w:tc>
          <w:tcPr>
            <w:tcW w:w="3251" w:type="dxa"/>
            <w:gridSpan w:val="5"/>
            <w:tcBorders>
              <w:bottom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sz w:val="24"/>
              </w:rPr>
              <w:t>2568.94</w:t>
            </w:r>
          </w:p>
        </w:tc>
        <w:tc>
          <w:tcPr>
            <w:tcW w:w="2708" w:type="dxa"/>
            <w:gridSpan w:val="2"/>
            <w:tcBorders>
              <w:bottom w:val="single" w:color="auto" w:sz="4" w:space="0"/>
            </w:tcBorders>
            <w:vAlign w:val="center"/>
          </w:tcPr>
          <w:p>
            <w:pPr>
              <w:jc w:val="center"/>
              <w:rPr>
                <w:rFonts w:ascii="宋体" w:hAnsi="宋体" w:cs="宋体"/>
                <w:sz w:val="24"/>
              </w:rPr>
            </w:pPr>
            <w:r>
              <w:rPr>
                <w:rFonts w:ascii="宋体" w:hAnsi="宋体" w:cs="宋体"/>
                <w:sz w:val="24"/>
              </w:rPr>
              <w:t>2460.68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9000" w:type="dxa"/>
            <w:gridSpan w:val="9"/>
            <w:vAlign w:val="center"/>
          </w:tcPr>
          <w:p>
            <w:pPr>
              <w:jc w:val="center"/>
              <w:rPr>
                <w:rFonts w:ascii="宋体" w:hAnsi="宋体" w:cs="宋体"/>
                <w:b/>
                <w:sz w:val="24"/>
              </w:rPr>
            </w:pPr>
            <w:r>
              <w:rPr>
                <w:rFonts w:hint="eastAsia" w:ascii="宋体" w:hAnsi="宋体" w:cs="宋体"/>
                <w:b/>
                <w:sz w:val="24"/>
              </w:rPr>
              <w:t>三、绩效评价工作组成员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姓名</w:t>
            </w:r>
          </w:p>
        </w:tc>
        <w:tc>
          <w:tcPr>
            <w:tcW w:w="2536" w:type="dxa"/>
            <w:gridSpan w:val="2"/>
            <w:vAlign w:val="center"/>
          </w:tcPr>
          <w:p>
            <w:pPr>
              <w:jc w:val="center"/>
              <w:rPr>
                <w:rFonts w:ascii="宋体" w:hAnsi="宋体" w:cs="宋体"/>
                <w:sz w:val="24"/>
              </w:rPr>
            </w:pPr>
            <w:r>
              <w:rPr>
                <w:rFonts w:hint="eastAsia" w:ascii="宋体" w:hAnsi="宋体" w:cs="宋体"/>
                <w:sz w:val="24"/>
              </w:rPr>
              <w:t>职称/职务</w:t>
            </w:r>
          </w:p>
        </w:tc>
        <w:tc>
          <w:tcPr>
            <w:tcW w:w="1714" w:type="dxa"/>
            <w:gridSpan w:val="3"/>
            <w:vAlign w:val="center"/>
          </w:tcPr>
          <w:p>
            <w:pPr>
              <w:jc w:val="center"/>
              <w:rPr>
                <w:rFonts w:ascii="宋体" w:hAnsi="宋体" w:cs="宋体"/>
                <w:sz w:val="24"/>
              </w:rPr>
            </w:pPr>
            <w:r>
              <w:rPr>
                <w:rFonts w:hint="eastAsia" w:ascii="宋体" w:hAnsi="宋体" w:cs="宋体"/>
                <w:sz w:val="24"/>
              </w:rPr>
              <w:t>单  位</w:t>
            </w:r>
          </w:p>
        </w:tc>
        <w:tc>
          <w:tcPr>
            <w:tcW w:w="3550" w:type="dxa"/>
            <w:gridSpan w:val="3"/>
            <w:vAlign w:val="center"/>
          </w:tcPr>
          <w:p>
            <w:pPr>
              <w:jc w:val="center"/>
              <w:rPr>
                <w:rFonts w:ascii="宋体" w:hAnsi="宋体" w:cs="宋体"/>
                <w:sz w:val="24"/>
              </w:rPr>
            </w:pPr>
            <w:r>
              <w:rPr>
                <w:rFonts w:hint="eastAsia" w:ascii="宋体" w:hAnsi="宋体" w:cs="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200" w:type="dxa"/>
            <w:vAlign w:val="center"/>
          </w:tcPr>
          <w:p>
            <w:pPr>
              <w:jc w:val="center"/>
              <w:rPr>
                <w:rFonts w:ascii="宋体" w:hAnsi="宋体" w:cs="宋体"/>
                <w:sz w:val="24"/>
              </w:rPr>
            </w:pPr>
            <w:r>
              <w:rPr>
                <w:rFonts w:hint="eastAsia" w:ascii="宋体" w:hAnsi="宋体" w:cs="宋体"/>
                <w:sz w:val="24"/>
              </w:rPr>
              <w:t>莫可华</w:t>
            </w:r>
          </w:p>
        </w:tc>
        <w:tc>
          <w:tcPr>
            <w:tcW w:w="2536" w:type="dxa"/>
            <w:gridSpan w:val="2"/>
            <w:vAlign w:val="center"/>
          </w:tcPr>
          <w:p>
            <w:pPr>
              <w:rPr>
                <w:rFonts w:ascii="宋体" w:hAnsi="宋体" w:cs="宋体"/>
                <w:sz w:val="24"/>
              </w:rPr>
            </w:pPr>
            <w:r>
              <w:rPr>
                <w:rFonts w:hint="eastAsia" w:ascii="宋体" w:hAnsi="宋体" w:cs="宋体"/>
                <w:sz w:val="24"/>
              </w:rPr>
              <w:t>预算股股长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组长，负责项目协调沟通，评价方案、评价指标审核，参与现场评价，评价报告审核。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1200" w:type="dxa"/>
            <w:vAlign w:val="center"/>
          </w:tcPr>
          <w:p>
            <w:pPr>
              <w:jc w:val="center"/>
              <w:rPr>
                <w:rFonts w:ascii="宋体" w:hAnsi="宋体" w:cs="宋体"/>
                <w:sz w:val="24"/>
              </w:rPr>
            </w:pPr>
            <w:r>
              <w:rPr>
                <w:rFonts w:hint="eastAsia" w:ascii="宋体" w:hAnsi="宋体" w:cs="宋体"/>
                <w:sz w:val="24"/>
              </w:rPr>
              <w:t>莫启静</w:t>
            </w:r>
          </w:p>
        </w:tc>
        <w:tc>
          <w:tcPr>
            <w:tcW w:w="2536" w:type="dxa"/>
            <w:gridSpan w:val="2"/>
            <w:vAlign w:val="center"/>
          </w:tcPr>
          <w:p>
            <w:pPr>
              <w:rPr>
                <w:rFonts w:ascii="宋体" w:hAnsi="宋体" w:cs="宋体"/>
                <w:sz w:val="24"/>
              </w:rPr>
            </w:pPr>
            <w:r>
              <w:rPr>
                <w:rFonts w:hint="eastAsia" w:ascii="宋体" w:hAnsi="宋体" w:cs="宋体"/>
                <w:sz w:val="24"/>
              </w:rPr>
              <w:t>预算股副股长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副组长，负责评价方案、评价指标设计，现场评价，佐证材料核验、分析及整理，绩效评价档案资料归集，评价报告撰写。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周海智</w:t>
            </w:r>
          </w:p>
        </w:tc>
        <w:tc>
          <w:tcPr>
            <w:tcW w:w="2536" w:type="dxa"/>
            <w:gridSpan w:val="2"/>
            <w:vAlign w:val="center"/>
          </w:tcPr>
          <w:p>
            <w:pPr>
              <w:rPr>
                <w:rFonts w:ascii="宋体" w:hAnsi="宋体" w:cs="宋体"/>
                <w:sz w:val="24"/>
              </w:rPr>
            </w:pPr>
            <w:r>
              <w:rPr>
                <w:rFonts w:hint="eastAsia" w:ascii="宋体" w:hAnsi="宋体" w:cs="宋体"/>
                <w:sz w:val="24"/>
              </w:rPr>
              <w:t>监督检查与会管股股长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负责现场评价，佐证材料核验、分析及整理，绩效评价档案资料归集。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银球</w:t>
            </w:r>
          </w:p>
        </w:tc>
        <w:tc>
          <w:tcPr>
            <w:tcW w:w="2536" w:type="dxa"/>
            <w:gridSpan w:val="2"/>
            <w:vAlign w:val="center"/>
          </w:tcPr>
          <w:p>
            <w:pPr>
              <w:rPr>
                <w:rFonts w:ascii="宋体" w:hAnsi="宋体" w:cs="宋体"/>
                <w:sz w:val="24"/>
              </w:rPr>
            </w:pPr>
            <w:r>
              <w:rPr>
                <w:rFonts w:hint="eastAsia" w:ascii="宋体" w:hAnsi="宋体" w:cs="宋体"/>
                <w:sz w:val="24"/>
              </w:rPr>
              <w:t>行教股股长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cs="宋体"/>
                <w:sz w:val="24"/>
              </w:rPr>
            </w:pPr>
            <w:r>
              <w:rPr>
                <w:rFonts w:hint="eastAsia" w:ascii="宋体" w:hAnsi="宋体" w:cs="宋体"/>
                <w:sz w:val="24"/>
              </w:rPr>
              <w:t>陶艳丽</w:t>
            </w:r>
          </w:p>
        </w:tc>
        <w:tc>
          <w:tcPr>
            <w:tcW w:w="2536" w:type="dxa"/>
            <w:gridSpan w:val="2"/>
            <w:vAlign w:val="center"/>
          </w:tcPr>
          <w:p>
            <w:pPr>
              <w:rPr>
                <w:rFonts w:ascii="宋体" w:hAnsi="宋体" w:cs="宋体"/>
                <w:sz w:val="24"/>
              </w:rPr>
            </w:pPr>
            <w:r>
              <w:rPr>
                <w:rFonts w:hint="eastAsia" w:ascii="宋体" w:hAnsi="宋体" w:cs="宋体"/>
                <w:sz w:val="24"/>
              </w:rPr>
              <w:t>社保股股长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200" w:type="dxa"/>
            <w:vAlign w:val="center"/>
          </w:tcPr>
          <w:p>
            <w:pPr>
              <w:jc w:val="center"/>
              <w:rPr>
                <w:rFonts w:ascii="宋体" w:hAnsi="宋体"/>
                <w:sz w:val="24"/>
              </w:rPr>
            </w:pPr>
            <w:r>
              <w:rPr>
                <w:rFonts w:hint="eastAsia" w:ascii="宋体" w:hAnsi="宋体"/>
                <w:sz w:val="24"/>
              </w:rPr>
              <w:t>李冰</w:t>
            </w:r>
          </w:p>
        </w:tc>
        <w:tc>
          <w:tcPr>
            <w:tcW w:w="2536" w:type="dxa"/>
            <w:gridSpan w:val="2"/>
            <w:vAlign w:val="center"/>
          </w:tcPr>
          <w:p>
            <w:pPr>
              <w:rPr>
                <w:rFonts w:ascii="宋体" w:hAnsi="宋体" w:cs="宋体"/>
                <w:sz w:val="24"/>
              </w:rPr>
            </w:pPr>
            <w:r>
              <w:rPr>
                <w:rFonts w:hint="eastAsia" w:ascii="宋体" w:hAnsi="宋体" w:cs="宋体"/>
                <w:sz w:val="24"/>
              </w:rPr>
              <w:t>经建股股长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200" w:type="dxa"/>
            <w:vAlign w:val="center"/>
          </w:tcPr>
          <w:p>
            <w:pPr>
              <w:jc w:val="center"/>
              <w:rPr>
                <w:rFonts w:ascii="宋体" w:hAnsi="宋体" w:cs="宋体"/>
                <w:sz w:val="24"/>
              </w:rPr>
            </w:pPr>
            <w:r>
              <w:rPr>
                <w:rFonts w:hint="eastAsia" w:ascii="宋体" w:hAnsi="宋体" w:cs="宋体"/>
                <w:sz w:val="24"/>
              </w:rPr>
              <w:t>李舟</w:t>
            </w:r>
          </w:p>
        </w:tc>
        <w:tc>
          <w:tcPr>
            <w:tcW w:w="2536" w:type="dxa"/>
            <w:gridSpan w:val="2"/>
            <w:vAlign w:val="center"/>
          </w:tcPr>
          <w:p>
            <w:pPr>
              <w:rPr>
                <w:rFonts w:ascii="宋体" w:hAnsi="宋体" w:cs="宋体"/>
                <w:sz w:val="24"/>
              </w:rPr>
            </w:pPr>
            <w:r>
              <w:rPr>
                <w:rFonts w:hint="eastAsia" w:ascii="宋体" w:hAnsi="宋体" w:cs="宋体"/>
                <w:sz w:val="24"/>
              </w:rPr>
              <w:t>农业农村股股长</w:t>
            </w:r>
          </w:p>
        </w:tc>
        <w:tc>
          <w:tcPr>
            <w:tcW w:w="1714" w:type="dxa"/>
            <w:gridSpan w:val="3"/>
            <w:vAlign w:val="center"/>
          </w:tcPr>
          <w:p>
            <w:pPr>
              <w:rPr>
                <w:rFonts w:ascii="宋体" w:hAnsi="宋体" w:cs="宋体"/>
                <w:sz w:val="24"/>
              </w:rPr>
            </w:pPr>
            <w:r>
              <w:rPr>
                <w:rFonts w:hint="eastAsia" w:ascii="宋体" w:hAnsi="宋体" w:cs="宋体"/>
                <w:sz w:val="24"/>
              </w:rPr>
              <w:t>柳城县财政局</w:t>
            </w:r>
          </w:p>
        </w:tc>
        <w:tc>
          <w:tcPr>
            <w:tcW w:w="3550" w:type="dxa"/>
            <w:gridSpan w:val="3"/>
            <w:vAlign w:val="center"/>
          </w:tcPr>
          <w:p>
            <w:pPr>
              <w:rPr>
                <w:rFonts w:ascii="宋体" w:hAnsi="宋体" w:cs="宋体"/>
                <w:sz w:val="24"/>
              </w:rPr>
            </w:pPr>
            <w:r>
              <w:rPr>
                <w:rFonts w:hint="eastAsia" w:ascii="宋体" w:hAnsi="宋体" w:cs="宋体"/>
                <w:sz w:val="24"/>
              </w:rPr>
              <w:t>参与佐证材料核验、分析及整理。</w:t>
            </w:r>
          </w:p>
        </w:tc>
      </w:tr>
    </w:tbl>
    <w:p>
      <w:pPr>
        <w:spacing w:line="580" w:lineRule="exact"/>
        <w:ind w:firstLine="495" w:firstLineChars="177"/>
        <w:jc w:val="center"/>
        <w:outlineLvl w:val="0"/>
        <w:rPr>
          <w:rFonts w:ascii="宋体" w:hAnsi="宋体" w:cs="宋体"/>
          <w:sz w:val="28"/>
          <w:szCs w:val="28"/>
        </w:rPr>
      </w:pPr>
    </w:p>
    <w:p>
      <w:pPr>
        <w:spacing w:line="580" w:lineRule="exact"/>
        <w:ind w:firstLine="498" w:firstLineChars="177"/>
        <w:jc w:val="center"/>
        <w:outlineLvl w:val="0"/>
        <w:rPr>
          <w:rFonts w:ascii="宋体" w:hAnsi="宋体" w:cs="宋体"/>
          <w:b/>
          <w:bCs/>
          <w:sz w:val="28"/>
          <w:szCs w:val="28"/>
        </w:rPr>
        <w:sectPr>
          <w:footerReference r:id="rId6" w:type="default"/>
          <w:pgSz w:w="11906" w:h="16838"/>
          <w:pgMar w:top="1440" w:right="1800" w:bottom="1440" w:left="1800" w:header="708" w:footer="708" w:gutter="0"/>
          <w:pgNumType w:start="1"/>
          <w:cols w:space="708" w:num="1"/>
          <w:docGrid w:linePitch="360" w:charSpace="0"/>
        </w:sectPr>
      </w:pPr>
    </w:p>
    <w:p>
      <w:pPr>
        <w:spacing w:line="580" w:lineRule="exact"/>
        <w:ind w:firstLine="498" w:firstLineChars="177"/>
        <w:jc w:val="center"/>
        <w:outlineLvl w:val="0"/>
        <w:rPr>
          <w:rFonts w:ascii="宋体" w:hAnsi="宋体" w:cs="宋体"/>
          <w:b/>
          <w:bCs/>
          <w:sz w:val="28"/>
          <w:szCs w:val="28"/>
        </w:rPr>
      </w:pPr>
      <w:r>
        <w:rPr>
          <w:rFonts w:hint="eastAsia" w:ascii="宋体" w:hAnsi="宋体" w:cs="宋体"/>
          <w:b/>
          <w:bCs/>
          <w:sz w:val="28"/>
          <w:szCs w:val="28"/>
        </w:rPr>
        <w:t>绩效评价结果</w:t>
      </w:r>
    </w:p>
    <w:tbl>
      <w:tblPr>
        <w:tblStyle w:val="8"/>
        <w:tblpPr w:leftFromText="180" w:rightFromText="180" w:vertAnchor="text" w:horzAnchor="margin" w:tblpXSpec="center" w:tblpY="250"/>
        <w:tblOverlap w:val="never"/>
        <w:tblW w:w="6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698"/>
        <w:gridCol w:w="168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62" w:type="dxa"/>
            <w:vAlign w:val="center"/>
          </w:tcPr>
          <w:p>
            <w:pPr>
              <w:spacing w:line="520" w:lineRule="exact"/>
              <w:jc w:val="center"/>
              <w:rPr>
                <w:rFonts w:ascii="宋体" w:hAnsi="宋体" w:cs="宋体"/>
                <w:sz w:val="24"/>
              </w:rPr>
            </w:pPr>
            <w:r>
              <w:rPr>
                <w:rFonts w:hint="eastAsia" w:ascii="宋体" w:hAnsi="宋体" w:cs="宋体"/>
                <w:b/>
                <w:sz w:val="24"/>
              </w:rPr>
              <w:t>评价准则</w:t>
            </w:r>
          </w:p>
        </w:tc>
        <w:tc>
          <w:tcPr>
            <w:tcW w:w="1698" w:type="dxa"/>
            <w:vAlign w:val="center"/>
          </w:tcPr>
          <w:p>
            <w:pPr>
              <w:spacing w:line="520" w:lineRule="exact"/>
              <w:jc w:val="center"/>
              <w:rPr>
                <w:rFonts w:ascii="宋体" w:hAnsi="宋体" w:cs="宋体"/>
                <w:sz w:val="24"/>
              </w:rPr>
            </w:pPr>
            <w:r>
              <w:rPr>
                <w:rFonts w:hint="eastAsia" w:ascii="宋体" w:hAnsi="宋体" w:cs="宋体"/>
                <w:b/>
                <w:sz w:val="24"/>
              </w:rPr>
              <w:t>评价权重值</w:t>
            </w:r>
          </w:p>
        </w:tc>
        <w:tc>
          <w:tcPr>
            <w:tcW w:w="1685" w:type="dxa"/>
            <w:vAlign w:val="center"/>
          </w:tcPr>
          <w:p>
            <w:pPr>
              <w:spacing w:line="520" w:lineRule="exact"/>
              <w:jc w:val="center"/>
              <w:rPr>
                <w:rFonts w:ascii="宋体" w:hAnsi="宋体" w:cs="宋体"/>
                <w:sz w:val="24"/>
              </w:rPr>
            </w:pPr>
            <w:r>
              <w:rPr>
                <w:rFonts w:hint="eastAsia" w:ascii="宋体" w:hAnsi="宋体" w:cs="宋体"/>
                <w:b/>
                <w:sz w:val="24"/>
              </w:rPr>
              <w:t>绩效评价指标得分</w:t>
            </w:r>
          </w:p>
        </w:tc>
        <w:tc>
          <w:tcPr>
            <w:tcW w:w="1486" w:type="dxa"/>
            <w:vAlign w:val="center"/>
          </w:tcPr>
          <w:p>
            <w:pPr>
              <w:spacing w:line="520" w:lineRule="exact"/>
              <w:jc w:val="center"/>
              <w:rPr>
                <w:rFonts w:ascii="仿宋" w:hAnsi="仿宋" w:eastAsia="仿宋" w:cs="宋体"/>
                <w:sz w:val="28"/>
                <w:szCs w:val="28"/>
              </w:rPr>
            </w:pPr>
            <w:r>
              <w:rPr>
                <w:rFonts w:hint="eastAsia" w:ascii="宋体" w:hAnsi="宋体" w:cs="宋体"/>
                <w:b/>
                <w:szCs w:val="21"/>
              </w:rPr>
              <w:t>绩效评价等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项目投入</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6</w:t>
            </w:r>
          </w:p>
        </w:tc>
        <w:tc>
          <w:tcPr>
            <w:tcW w:w="1685"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6</w:t>
            </w:r>
          </w:p>
        </w:tc>
        <w:tc>
          <w:tcPr>
            <w:tcW w:w="1486" w:type="dxa"/>
            <w:vMerge w:val="restart"/>
            <w:vAlign w:val="center"/>
          </w:tcPr>
          <w:p>
            <w:pPr>
              <w:tabs>
                <w:tab w:val="left" w:pos="6445"/>
              </w:tabs>
              <w:jc w:val="center"/>
              <w:rPr>
                <w:rFonts w:ascii="仿宋" w:hAnsi="仿宋" w:eastAsia="仿宋" w:cs="宋体"/>
                <w:b/>
                <w:bCs/>
                <w:sz w:val="28"/>
                <w:szCs w:val="28"/>
              </w:rPr>
            </w:pPr>
            <w:r>
              <w:rPr>
                <w:rFonts w:hint="eastAsia" w:ascii="仿宋" w:hAnsi="仿宋" w:eastAsia="仿宋" w:cs="宋体"/>
                <w:b/>
                <w:bCs/>
                <w:sz w:val="28"/>
                <w:szCs w:val="28"/>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项目过程</w:t>
            </w:r>
          </w:p>
        </w:tc>
        <w:tc>
          <w:tcPr>
            <w:tcW w:w="1698" w:type="dxa"/>
            <w:vAlign w:val="center"/>
          </w:tcPr>
          <w:p>
            <w:pPr>
              <w:tabs>
                <w:tab w:val="left" w:pos="6445"/>
              </w:tabs>
              <w:jc w:val="center"/>
              <w:rPr>
                <w:rFonts w:ascii="宋体" w:hAnsi="宋体" w:cs="宋体"/>
                <w:sz w:val="24"/>
              </w:rPr>
            </w:pPr>
            <w:r>
              <w:rPr>
                <w:rFonts w:ascii="宋体" w:hAnsi="宋体" w:cs="宋体"/>
                <w:sz w:val="24"/>
              </w:rPr>
              <w:t>4</w:t>
            </w:r>
            <w:r>
              <w:rPr>
                <w:rFonts w:hint="eastAsia" w:ascii="宋体" w:hAnsi="宋体" w:cs="宋体"/>
                <w:sz w:val="24"/>
              </w:rPr>
              <w:t>0</w:t>
            </w:r>
          </w:p>
        </w:tc>
        <w:tc>
          <w:tcPr>
            <w:tcW w:w="1685"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39.31</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项目产出</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685"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30</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62" w:type="dxa"/>
            <w:vAlign w:val="center"/>
          </w:tcPr>
          <w:p>
            <w:pPr>
              <w:tabs>
                <w:tab w:val="left" w:pos="6445"/>
              </w:tabs>
              <w:jc w:val="center"/>
              <w:rPr>
                <w:rFonts w:ascii="宋体" w:hAnsi="宋体" w:cs="宋体"/>
                <w:sz w:val="24"/>
              </w:rPr>
            </w:pPr>
            <w:r>
              <w:rPr>
                <w:rFonts w:hint="eastAsia" w:ascii="宋体" w:hAnsi="宋体" w:cs="宋体"/>
                <w:sz w:val="24"/>
              </w:rPr>
              <w:t>项目效果</w:t>
            </w:r>
          </w:p>
        </w:tc>
        <w:tc>
          <w:tcPr>
            <w:tcW w:w="1698"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685"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24</w:t>
            </w:r>
          </w:p>
        </w:tc>
        <w:tc>
          <w:tcPr>
            <w:tcW w:w="1486" w:type="dxa"/>
            <w:vMerge w:val="continue"/>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62" w:type="dxa"/>
            <w:vAlign w:val="center"/>
          </w:tcPr>
          <w:p>
            <w:pPr>
              <w:tabs>
                <w:tab w:val="left" w:pos="6445"/>
              </w:tabs>
              <w:jc w:val="center"/>
              <w:rPr>
                <w:rFonts w:ascii="宋体" w:hAnsi="宋体" w:cs="宋体"/>
                <w:b/>
                <w:bCs/>
                <w:sz w:val="24"/>
              </w:rPr>
            </w:pPr>
            <w:r>
              <w:rPr>
                <w:rFonts w:hint="eastAsia" w:ascii="宋体" w:hAnsi="宋体" w:cs="宋体"/>
                <w:b/>
                <w:bCs/>
                <w:sz w:val="24"/>
              </w:rPr>
              <w:t>评价结果</w:t>
            </w:r>
          </w:p>
        </w:tc>
        <w:tc>
          <w:tcPr>
            <w:tcW w:w="1698" w:type="dxa"/>
            <w:vAlign w:val="center"/>
          </w:tcPr>
          <w:p>
            <w:pPr>
              <w:tabs>
                <w:tab w:val="left" w:pos="6445"/>
              </w:tabs>
              <w:jc w:val="center"/>
              <w:rPr>
                <w:rFonts w:ascii="宋体" w:hAnsi="宋体" w:cs="宋体"/>
                <w:b/>
                <w:bCs/>
                <w:sz w:val="24"/>
              </w:rPr>
            </w:pPr>
            <w:r>
              <w:rPr>
                <w:rFonts w:hint="eastAsia" w:ascii="宋体" w:hAnsi="宋体" w:cs="宋体"/>
                <w:b/>
                <w:bCs/>
                <w:sz w:val="24"/>
              </w:rPr>
              <w:t>100</w:t>
            </w:r>
          </w:p>
        </w:tc>
        <w:tc>
          <w:tcPr>
            <w:tcW w:w="1685" w:type="dxa"/>
            <w:vAlign w:val="center"/>
          </w:tcPr>
          <w:p>
            <w:pPr>
              <w:tabs>
                <w:tab w:val="left" w:pos="6445"/>
              </w:tabs>
              <w:jc w:val="center"/>
              <w:rPr>
                <w:rFonts w:ascii="宋体" w:hAnsi="宋体" w:cs="宋体"/>
                <w:b/>
                <w:bCs/>
                <w:sz w:val="24"/>
              </w:rPr>
            </w:pPr>
            <w:r>
              <w:rPr>
                <w:rFonts w:hint="eastAsia" w:ascii="宋体" w:hAnsi="宋体" w:cs="宋体"/>
                <w:b/>
                <w:bCs/>
                <w:sz w:val="24"/>
              </w:rPr>
              <w:t>99.31</w:t>
            </w:r>
          </w:p>
        </w:tc>
        <w:tc>
          <w:tcPr>
            <w:tcW w:w="1486" w:type="dxa"/>
            <w:vMerge w:val="continue"/>
          </w:tcPr>
          <w:p>
            <w:pPr>
              <w:tabs>
                <w:tab w:val="left" w:pos="6445"/>
              </w:tabs>
              <w:jc w:val="center"/>
              <w:rPr>
                <w:rFonts w:ascii="仿宋" w:hAnsi="仿宋" w:eastAsia="仿宋" w:cs="宋体"/>
                <w:b/>
                <w:bCs/>
                <w:sz w:val="28"/>
                <w:szCs w:val="28"/>
              </w:rPr>
            </w:pPr>
          </w:p>
        </w:tc>
      </w:tr>
    </w:tbl>
    <w:p>
      <w:pPr>
        <w:spacing w:line="580" w:lineRule="exact"/>
        <w:ind w:firstLine="495" w:firstLineChars="177"/>
        <w:jc w:val="center"/>
        <w:outlineLvl w:val="0"/>
        <w:rPr>
          <w:rFonts w:ascii="宋体" w:hAnsi="宋体" w:cs="宋体"/>
          <w:sz w:val="28"/>
          <w:szCs w:val="28"/>
        </w:rPr>
        <w:sectPr>
          <w:headerReference r:id="rId7" w:type="default"/>
          <w:footerReference r:id="rId8" w:type="default"/>
          <w:pgSz w:w="11906" w:h="16838"/>
          <w:pgMar w:top="1440" w:right="1800" w:bottom="1440" w:left="1800" w:header="708" w:footer="708" w:gutter="0"/>
          <w:cols w:space="708" w:num="1"/>
          <w:docGrid w:linePitch="360" w:charSpace="0"/>
        </w:sectPr>
      </w:pPr>
    </w:p>
    <w:p>
      <w:pPr>
        <w:jc w:val="center"/>
        <w:rPr>
          <w:rFonts w:ascii="方正小标宋简体" w:hAnsi="宋体" w:eastAsia="方正小标宋简体" w:cs="宋体"/>
          <w:b/>
          <w:sz w:val="36"/>
          <w:szCs w:val="36"/>
        </w:rPr>
      </w:pPr>
      <w:r>
        <w:rPr>
          <w:rFonts w:hint="eastAsia" w:ascii="方正小标宋简体" w:hAnsi="宋体" w:eastAsia="方正小标宋简体" w:cs="宋体"/>
          <w:b/>
          <w:bCs/>
          <w:kern w:val="0"/>
          <w:sz w:val="36"/>
          <w:szCs w:val="36"/>
          <w:lang w:bidi="en-US"/>
        </w:rPr>
        <w:t>营养改善计划资金</w:t>
      </w:r>
      <w:r>
        <w:rPr>
          <w:rFonts w:hint="eastAsia" w:ascii="方正小标宋简体" w:hAnsi="宋体" w:eastAsia="方正小标宋简体" w:cs="宋体"/>
          <w:b/>
          <w:sz w:val="36"/>
          <w:szCs w:val="36"/>
        </w:rPr>
        <w:t>项目支出绩效评价报告</w:t>
      </w:r>
    </w:p>
    <w:p>
      <w:pPr>
        <w:jc w:val="center"/>
        <w:rPr>
          <w:rFonts w:ascii="宋体" w:hAnsi="宋体" w:cs="宋体"/>
          <w:b/>
          <w:sz w:val="30"/>
          <w:szCs w:val="30"/>
        </w:rPr>
      </w:pP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sz w:val="32"/>
          <w:szCs w:val="32"/>
        </w:rPr>
        <w:t>根据《关于开展2020年度预算绩效再评价工作的通知》（柳城财政〔2021〕54号）要求，柳城县财政局预算绩效评价工作组对营养改善计划资金进行项目支出绩效评价，采取查阅资料、现场抽查核实、项目答辩、满意度调查等评价方式，从投入、过程、产出、效果 4 个方面对项目支出管理、资金管理、项目绩效等进行综合评价。上述评价体系下设多个评价指标，通过对各个指标进行考查，完成对营养改善计划资金项目绩效评价，形成评价结果。</w:t>
      </w:r>
    </w:p>
    <w:p>
      <w:pPr>
        <w:numPr>
          <w:ilvl w:val="0"/>
          <w:numId w:val="1"/>
        </w:numPr>
        <w:spacing w:line="560" w:lineRule="exact"/>
        <w:ind w:firstLine="643" w:firstLineChars="200"/>
        <w:outlineLvl w:val="0"/>
        <w:rPr>
          <w:rFonts w:ascii="黑体" w:hAnsi="黑体" w:eastAsia="黑体" w:cs="宋体"/>
          <w:b/>
          <w:bCs/>
          <w:sz w:val="32"/>
          <w:szCs w:val="32"/>
        </w:rPr>
      </w:pPr>
      <w:r>
        <w:rPr>
          <w:rFonts w:hint="eastAsia" w:ascii="黑体" w:hAnsi="黑体" w:eastAsia="黑体" w:cs="宋体"/>
          <w:b/>
          <w:bCs/>
          <w:sz w:val="32"/>
          <w:szCs w:val="32"/>
        </w:rPr>
        <w:t>项目概况</w:t>
      </w:r>
    </w:p>
    <w:p>
      <w:pPr>
        <w:numPr>
          <w:ilvl w:val="0"/>
          <w:numId w:val="2"/>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项目单位基本情况</w:t>
      </w:r>
    </w:p>
    <w:p>
      <w:pPr>
        <w:spacing w:line="560" w:lineRule="exact"/>
        <w:ind w:firstLine="640" w:firstLineChars="200"/>
        <w:outlineLvl w:val="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柳城县教育局2020年主要工作任务：贯彻执行党和国家的教育方针、政策；统筹全县教育事业的发展，研究制定实施全县教育事业的发展规划；综合管理全县的基础教育、职业教育、成人教育、特殊教育以及幼儿教育等工作；会同有关部门统筹规划、协调指导、组织实施全县教育内部管理体制、办学体制等方面的综合改革。</w:t>
      </w:r>
    </w:p>
    <w:p>
      <w:pPr>
        <w:numPr>
          <w:ilvl w:val="0"/>
          <w:numId w:val="2"/>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项目绩效目标及完成情况</w:t>
      </w:r>
    </w:p>
    <w:p>
      <w:pPr>
        <w:spacing w:line="560" w:lineRule="exact"/>
        <w:ind w:firstLine="640" w:firstLineChars="200"/>
        <w:outlineLvl w:val="0"/>
        <w:rPr>
          <w:rFonts w:ascii="仿宋_GB2312" w:hAnsi="宋体" w:eastAsia="仿宋_GB2312" w:cs="宋体"/>
          <w:sz w:val="32"/>
          <w:szCs w:val="32"/>
        </w:rPr>
      </w:pPr>
      <w:r>
        <w:rPr>
          <w:rFonts w:hint="eastAsia" w:ascii="仿宋_GB2312" w:hAnsi="宋体" w:eastAsia="仿宋_GB2312" w:cs="宋体"/>
          <w:kern w:val="0"/>
          <w:sz w:val="32"/>
          <w:szCs w:val="32"/>
        </w:rPr>
        <w:t>营养改善计划资金项目</w:t>
      </w:r>
      <w:r>
        <w:rPr>
          <w:rFonts w:hint="eastAsia" w:ascii="仿宋_GB2312" w:hAnsi="宋体" w:eastAsia="仿宋_GB2312" w:cs="宋体"/>
          <w:sz w:val="32"/>
          <w:szCs w:val="32"/>
        </w:rPr>
        <w:t>绩效目标及完成情况如下：</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1973"/>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center"/>
              <w:textAlignment w:val="center"/>
              <w:rPr>
                <w:rFonts w:ascii="宋体" w:hAnsi="宋体" w:cs="宋体"/>
                <w:b/>
                <w:kern w:val="0"/>
                <w:sz w:val="24"/>
              </w:rPr>
            </w:pPr>
            <w:r>
              <w:rPr>
                <w:rFonts w:hint="eastAsia" w:ascii="宋体" w:hAnsi="宋体" w:cs="宋体"/>
                <w:b/>
                <w:kern w:val="0"/>
                <w:sz w:val="24"/>
              </w:rPr>
              <w:t>项目绩效目标</w:t>
            </w:r>
          </w:p>
        </w:tc>
        <w:tc>
          <w:tcPr>
            <w:tcW w:w="1973" w:type="dxa"/>
            <w:vAlign w:val="center"/>
          </w:tcPr>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预期指标值</w:t>
            </w:r>
          </w:p>
        </w:tc>
        <w:tc>
          <w:tcPr>
            <w:tcW w:w="2104" w:type="dxa"/>
            <w:vAlign w:val="center"/>
          </w:tcPr>
          <w:p>
            <w:pPr>
              <w:widowControl/>
              <w:jc w:val="left"/>
              <w:textAlignment w:val="center"/>
              <w:rPr>
                <w:rFonts w:ascii="宋体" w:hAnsi="宋体" w:cs="宋体"/>
                <w:b/>
                <w:kern w:val="0"/>
                <w:sz w:val="24"/>
              </w:rPr>
            </w:pPr>
            <w:r>
              <w:rPr>
                <w:rFonts w:hint="eastAsia" w:ascii="宋体" w:hAnsi="宋体" w:cs="宋体"/>
                <w:b/>
                <w:color w:val="000000"/>
                <w:kern w:val="0"/>
                <w:sz w:val="24"/>
              </w:rPr>
              <w:t>实际完成指标值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kern w:val="0"/>
                <w:sz w:val="24"/>
              </w:rPr>
            </w:pPr>
            <w:r>
              <w:rPr>
                <w:rFonts w:hint="eastAsia" w:ascii="宋体" w:hAnsi="宋体" w:cs="宋体"/>
                <w:kern w:val="0"/>
                <w:sz w:val="24"/>
              </w:rPr>
              <w:t>农村义务教育学生营养改善计划惠及人数</w:t>
            </w:r>
          </w:p>
        </w:tc>
        <w:tc>
          <w:tcPr>
            <w:tcW w:w="1973"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24757人</w:t>
            </w:r>
          </w:p>
        </w:tc>
        <w:tc>
          <w:tcPr>
            <w:tcW w:w="2104" w:type="dxa"/>
            <w:vAlign w:val="center"/>
          </w:tcPr>
          <w:p>
            <w:pPr>
              <w:widowControl/>
              <w:jc w:val="left"/>
              <w:textAlignment w:val="center"/>
              <w:rPr>
                <w:rFonts w:ascii="宋体" w:hAnsi="宋体" w:cs="宋体"/>
                <w:kern w:val="0"/>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sz w:val="24"/>
              </w:rPr>
              <w:t>农村义务教育学生营养改善计划食堂工友</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368人</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农村义务教育学生营养改善计划补助燃料天数</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195天</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小学阶段补助人数所占比例</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其中：小学阶段建档立卡贫困户学生补助人数</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1540人</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初中阶段补助人数所占比例</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其中初中阶段建档立卡贫困户学生补助人数</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638人</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补助资金及时支付，足额供餐</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支付率100%</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农村义务教育学生营养膳食生均补助标准</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5.5元/天</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5.5元/天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农村义务教育学生营养改善计划食堂工友补助标准</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1000元/月.人；托餐500元/月.人</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1000元/月.人；托餐500元/月.人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农村义务教育学生营养改善计划燃料费补助标准</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0.4元/天</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0.4元/天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减轻贫困学生家庭负担，确保城乡义务教育阶段学生入学</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有效</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提高学生身体健康水平。</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有效</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政策知晓率</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受益建档立卡贫困人口数</w:t>
            </w:r>
          </w:p>
        </w:tc>
        <w:tc>
          <w:tcPr>
            <w:tcW w:w="1973" w:type="dxa"/>
            <w:vAlign w:val="center"/>
          </w:tcPr>
          <w:p>
            <w:pPr>
              <w:widowControl/>
              <w:jc w:val="left"/>
              <w:textAlignment w:val="center"/>
              <w:rPr>
                <w:rFonts w:ascii="宋体" w:hAnsi="宋体" w:cs="宋体"/>
                <w:sz w:val="24"/>
              </w:rPr>
            </w:pPr>
            <w:r>
              <w:rPr>
                <w:rFonts w:hint="eastAsia" w:ascii="宋体" w:hAnsi="宋体" w:cs="宋体"/>
                <w:sz w:val="24"/>
              </w:rPr>
              <w:t>2178</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小学教育阶段学生受助年限</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&lt;=6年</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&lt;=6年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初中教育阶段学生受助年限</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&lt;=3年</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&lt;=3年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学生满意度</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满意度100%</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满意度100%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7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学生家长满意度</w:t>
            </w:r>
          </w:p>
        </w:tc>
        <w:tc>
          <w:tcPr>
            <w:tcW w:w="1973"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满意度100%</w:t>
            </w:r>
          </w:p>
        </w:tc>
        <w:tc>
          <w:tcPr>
            <w:tcW w:w="2104" w:type="dxa"/>
            <w:vAlign w:val="center"/>
          </w:tcPr>
          <w:p>
            <w:pPr>
              <w:widowControl/>
              <w:jc w:val="left"/>
              <w:textAlignment w:val="center"/>
              <w:rPr>
                <w:rFonts w:ascii="宋体" w:hAnsi="宋体" w:cs="宋体"/>
                <w:sz w:val="24"/>
              </w:rPr>
            </w:pPr>
            <w:r>
              <w:rPr>
                <w:rFonts w:hint="eastAsia" w:ascii="宋体" w:hAnsi="宋体" w:cs="宋体"/>
                <w:color w:val="000000"/>
                <w:kern w:val="0"/>
                <w:sz w:val="24"/>
              </w:rPr>
              <w:t>满意度100%</w:t>
            </w:r>
          </w:p>
        </w:tc>
      </w:tr>
    </w:tbl>
    <w:p>
      <w:pPr>
        <w:numPr>
          <w:ilvl w:val="0"/>
          <w:numId w:val="1"/>
        </w:numPr>
        <w:spacing w:line="560" w:lineRule="exact"/>
        <w:ind w:firstLine="643" w:firstLineChars="200"/>
        <w:outlineLvl w:val="0"/>
        <w:rPr>
          <w:rFonts w:ascii="黑体" w:hAnsi="黑体" w:eastAsia="黑体" w:cs="宋体"/>
          <w:b/>
          <w:bCs/>
          <w:sz w:val="32"/>
          <w:szCs w:val="32"/>
        </w:rPr>
      </w:pPr>
      <w:r>
        <w:rPr>
          <w:rFonts w:hint="eastAsia" w:ascii="黑体" w:hAnsi="黑体" w:eastAsia="黑体" w:cs="宋体"/>
          <w:b/>
          <w:bCs/>
          <w:sz w:val="32"/>
          <w:szCs w:val="32"/>
        </w:rPr>
        <w:t>项目资金使用及管理情况</w:t>
      </w:r>
    </w:p>
    <w:p>
      <w:pPr>
        <w:numPr>
          <w:ilvl w:val="0"/>
          <w:numId w:val="3"/>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项目资金情况</w:t>
      </w: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根据自治区教育厅、财政厅《关于规范我区农村义务教育学生营养改善计划地方试点县营养改善管理工作的通知》（桂教体艺（2015）4号），柳城县于2015年纳入营养改善试点县范围， 2020年柳城县享受国家营养改善计划学生人数24757人，配套食堂工友368人。2020年营养改善资金2568.94万元，主要用于营养膳食补助、食堂工友、燃料支出。</w:t>
      </w:r>
    </w:p>
    <w:p>
      <w:pPr>
        <w:numPr>
          <w:ilvl w:val="0"/>
          <w:numId w:val="3"/>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项目资金使用情况</w:t>
      </w:r>
    </w:p>
    <w:p>
      <w:pPr>
        <w:spacing w:line="560" w:lineRule="exact"/>
        <w:ind w:firstLine="640" w:firstLineChars="200"/>
        <w:outlineLvl w:val="0"/>
        <w:rPr>
          <w:rFonts w:ascii="仿宋_GB2312" w:hAnsi="仿宋" w:eastAsia="仿宋_GB2312" w:cs="仿宋"/>
          <w:bCs/>
          <w:sz w:val="32"/>
          <w:szCs w:val="32"/>
        </w:rPr>
      </w:pPr>
      <w:r>
        <w:rPr>
          <w:rFonts w:hint="eastAsia" w:ascii="仿宋_GB2312" w:hAnsi="宋体" w:eastAsia="仿宋_GB2312" w:cs="宋体"/>
          <w:kern w:val="0"/>
          <w:sz w:val="32"/>
          <w:szCs w:val="32"/>
        </w:rPr>
        <w:t>截止2020年12月31日，营养改善计划项目资金已支付2306.63万元，其中：营养改善计划工友费301.65万元、营养改善计划燃料费88.51万元、营养改善计划膳食补助1916.47万元，支付率为预算资金的89.79%。</w:t>
      </w:r>
    </w:p>
    <w:p>
      <w:pPr>
        <w:numPr>
          <w:ilvl w:val="0"/>
          <w:numId w:val="3"/>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项目资金管理情况</w:t>
      </w: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资金严格按照财政集中支付制度执行资金的拨付和使用,实行分账核算、专款专用。项目支出均有相关的授权审批，资金拨付严格审批程序，使用规范，会计核算结果真实、准确。根据《关于印发柳城县中小学预算管理办法等财务管理制度的通知》（柳城财政〔2010〕27号）、《关于印发柳城县贯彻新〈中小学校会计制度〉实施方案的通知》（柳城教字〔2014〕73号）等文件执行，此次绩效评价过程中未发现有截留、挤占或挪用项目资金的情况。</w:t>
      </w:r>
    </w:p>
    <w:p>
      <w:pPr>
        <w:numPr>
          <w:ilvl w:val="0"/>
          <w:numId w:val="1"/>
        </w:numPr>
        <w:spacing w:line="560" w:lineRule="exact"/>
        <w:ind w:firstLine="643" w:firstLineChars="200"/>
        <w:outlineLvl w:val="0"/>
        <w:rPr>
          <w:rFonts w:ascii="黑体" w:hAnsi="黑体" w:eastAsia="黑体" w:cs="宋体"/>
          <w:b/>
          <w:bCs/>
          <w:sz w:val="32"/>
          <w:szCs w:val="32"/>
        </w:rPr>
      </w:pPr>
      <w:r>
        <w:rPr>
          <w:rFonts w:hint="eastAsia" w:ascii="黑体" w:hAnsi="黑体" w:eastAsia="黑体" w:cs="宋体"/>
          <w:b/>
          <w:bCs/>
          <w:sz w:val="32"/>
          <w:szCs w:val="32"/>
        </w:rPr>
        <w:t>项目组织实施情况</w:t>
      </w:r>
    </w:p>
    <w:p>
      <w:pPr>
        <w:numPr>
          <w:ilvl w:val="0"/>
          <w:numId w:val="4"/>
        </w:numPr>
        <w:spacing w:line="560" w:lineRule="exact"/>
        <w:ind w:firstLine="640" w:firstLineChars="200"/>
        <w:outlineLvl w:val="0"/>
        <w:rPr>
          <w:rFonts w:ascii="仿宋_GB2312" w:eastAsia="仿宋_GB2312"/>
          <w:bCs/>
          <w:sz w:val="32"/>
          <w:szCs w:val="32"/>
        </w:rPr>
      </w:pPr>
      <w:r>
        <w:rPr>
          <w:rFonts w:hint="eastAsia" w:ascii="仿宋_GB2312" w:hAnsi="宋体" w:eastAsia="仿宋_GB2312" w:cs="宋体"/>
          <w:bCs/>
          <w:sz w:val="32"/>
          <w:szCs w:val="32"/>
        </w:rPr>
        <w:t>项目组织情况分析</w:t>
      </w:r>
    </w:p>
    <w:p>
      <w:p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根据县人民</w:t>
      </w:r>
      <w:r>
        <w:rPr>
          <w:rFonts w:hint="eastAsia" w:ascii="仿宋_GB2312" w:hAnsi="宋体" w:eastAsia="仿宋_GB2312" w:cs="宋体"/>
          <w:kern w:val="0"/>
          <w:sz w:val="32"/>
          <w:szCs w:val="32"/>
          <w:lang w:eastAsia="zh-CN"/>
        </w:rPr>
        <w:t>政府常务会议</w:t>
      </w:r>
      <w:r>
        <w:rPr>
          <w:rFonts w:hint="eastAsia" w:ascii="仿宋_GB2312" w:hAnsi="宋体" w:eastAsia="仿宋_GB2312" w:cs="宋体"/>
          <w:kern w:val="0"/>
          <w:sz w:val="32"/>
          <w:szCs w:val="32"/>
        </w:rPr>
        <w:t>决定通知（2015—147号）文和《柳城县学校食堂食品原材料统一配送实施方案》（柳城政办2015—98号文）精神，通过公开招投标，由两个中标公司从2016年春学期开始对我县中小学进行食品食材原材料统一配送。营养餐食品配送到校，学校负责验收、证明，每月底各学校到教育局营养办审核后到局核算中心报账。资金支出严格履行手续，单独核算，统一支付。局计财股完成向县财政局预算申请、资金追加、资金拨付工作。</w:t>
      </w:r>
    </w:p>
    <w:p>
      <w:pPr>
        <w:numPr>
          <w:ilvl w:val="0"/>
          <w:numId w:val="4"/>
        </w:numPr>
        <w:spacing w:line="560" w:lineRule="exact"/>
        <w:ind w:firstLine="640" w:firstLineChars="200"/>
        <w:outlineLvl w:val="0"/>
        <w:rPr>
          <w:rFonts w:ascii="仿宋_GB2312" w:eastAsia="仿宋_GB2312"/>
          <w:bCs/>
          <w:sz w:val="32"/>
          <w:szCs w:val="32"/>
        </w:rPr>
      </w:pPr>
      <w:r>
        <w:rPr>
          <w:rFonts w:hint="eastAsia" w:ascii="仿宋_GB2312" w:hAnsi="宋体" w:eastAsia="仿宋_GB2312" w:cs="宋体"/>
          <w:kern w:val="0"/>
          <w:sz w:val="32"/>
          <w:szCs w:val="32"/>
        </w:rPr>
        <w:t>项目管理情况分析</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认真贯彻落实《关于进一步加强预算支出管理工作的通知》等相关规定，项目目标设定依据充分、明确、合理。项目实施过程中，分工明确、责任明确，严格规定程序，根据实际情况制定相应的措施和管理办法，实现了项目管理与过程管理的有机结合，不断强化执行力度，提高对项目资金管理的科学化和精细化水平。发现问题，及时解决，确保项目按计划顺利开展。</w:t>
      </w:r>
    </w:p>
    <w:p>
      <w:pPr>
        <w:numPr>
          <w:ilvl w:val="0"/>
          <w:numId w:val="1"/>
        </w:numPr>
        <w:spacing w:line="560" w:lineRule="exact"/>
        <w:ind w:firstLine="643" w:firstLineChars="200"/>
        <w:outlineLvl w:val="0"/>
        <w:rPr>
          <w:rFonts w:ascii="黑体" w:hAnsi="黑体" w:eastAsia="黑体" w:cs="宋体"/>
          <w:b/>
          <w:bCs/>
          <w:sz w:val="32"/>
          <w:szCs w:val="32"/>
        </w:rPr>
      </w:pPr>
      <w:r>
        <w:rPr>
          <w:rFonts w:hint="eastAsia" w:ascii="黑体" w:hAnsi="黑体" w:eastAsia="黑体" w:cs="宋体"/>
          <w:b/>
          <w:bCs/>
          <w:sz w:val="32"/>
          <w:szCs w:val="32"/>
        </w:rPr>
        <w:t>项目绩效自评工作情况</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柳城县教育局成立了绩效评价工作小组，负责绩效评价工作的组织领导和具体实施。评价小组采取座谈等方式听取情况，检查项目支出有关账目，收集整理支出相关资料，并根据各部门报送的绩效自评材料进行分析，形成评价结论，营养改善计划资金项目绩效自评得分99.58分。</w:t>
      </w:r>
    </w:p>
    <w:p>
      <w:pPr>
        <w:numPr>
          <w:ilvl w:val="0"/>
          <w:numId w:val="1"/>
        </w:numPr>
        <w:spacing w:line="560" w:lineRule="exact"/>
        <w:ind w:firstLine="643" w:firstLineChars="200"/>
        <w:outlineLvl w:val="0"/>
        <w:rPr>
          <w:rFonts w:ascii="黑体" w:hAnsi="黑体" w:eastAsia="黑体" w:cs="宋体"/>
          <w:b/>
          <w:bCs/>
          <w:sz w:val="32"/>
          <w:szCs w:val="32"/>
        </w:rPr>
      </w:pPr>
      <w:r>
        <w:rPr>
          <w:rFonts w:hint="eastAsia" w:ascii="黑体" w:hAnsi="黑体" w:eastAsia="黑体" w:cs="宋体"/>
          <w:b/>
          <w:bCs/>
          <w:sz w:val="32"/>
          <w:szCs w:val="32"/>
        </w:rPr>
        <w:t>项目绩效再评价工作情况</w:t>
      </w:r>
    </w:p>
    <w:p>
      <w:pPr>
        <w:numPr>
          <w:ilvl w:val="0"/>
          <w:numId w:val="5"/>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绩效评价目的</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开展营养改善计划资金项目再评价，通过对财政支出的实施效果和资金使用效益进行评价，引导预算部门树立和强化“花钱必问效”的绩效理念，强化支出责任，优化资源配置，进一步提高预算管理水平和财政资金使用效益。同时及时总结经验，分析存在问题，采取措施改进和加强财政支出管理，为政府决策提供参考依据，进一步加强了政府对财政资金的宏观管理。</w:t>
      </w:r>
    </w:p>
    <w:p>
      <w:pPr>
        <w:numPr>
          <w:ilvl w:val="0"/>
          <w:numId w:val="5"/>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再评价指标体系</w:t>
      </w:r>
    </w:p>
    <w:p>
      <w:pPr>
        <w:numPr>
          <w:ilvl w:val="0"/>
          <w:numId w:val="6"/>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项目投入：项目决策、绩效目标设置。</w:t>
      </w:r>
    </w:p>
    <w:p>
      <w:pPr>
        <w:numPr>
          <w:ilvl w:val="0"/>
          <w:numId w:val="6"/>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项目过程：组织构建、项目管理制度、制度执行有效性、项目质量控制、项目档案管理、资金管理制度、资金到位率、资金支出进度、资金支出规范性、预算绩效自评管理。</w:t>
      </w:r>
    </w:p>
    <w:p>
      <w:pPr>
        <w:numPr>
          <w:ilvl w:val="0"/>
          <w:numId w:val="6"/>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项目产出：产出数量、产出质量、产出时效、产出成本。</w:t>
      </w:r>
    </w:p>
    <w:p>
      <w:pPr>
        <w:numPr>
          <w:ilvl w:val="0"/>
          <w:numId w:val="6"/>
        </w:num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项目效果：项目效果、满意度。</w:t>
      </w:r>
    </w:p>
    <w:p>
      <w:pPr>
        <w:numPr>
          <w:ilvl w:val="0"/>
          <w:numId w:val="5"/>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再评价组织过程</w:t>
      </w:r>
    </w:p>
    <w:p>
      <w:pPr>
        <w:numPr>
          <w:ilvl w:val="0"/>
          <w:numId w:val="7"/>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前期准备</w:t>
      </w:r>
    </w:p>
    <w:p>
      <w:pPr>
        <w:spacing w:line="560" w:lineRule="exact"/>
        <w:ind w:firstLine="646" w:firstLineChars="202"/>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柳城县财政局成立预算绩效评价工作组，按照有关预算绩效管理制度和县财政局项目支出绩效再评价的部署和要求，具体实施绩效评价工作。明确绩效评价目的、工作内容、要求、项目基本情况和收集的项目相关政策文件、资料等事项。拟定绩效评价工作实施方案，明确绩效评价工作计划、步骤、结果。</w:t>
      </w:r>
    </w:p>
    <w:p>
      <w:pPr>
        <w:numPr>
          <w:ilvl w:val="0"/>
          <w:numId w:val="7"/>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组织实施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柳城县教育局提供的自评材料对营养改善计划资金项目进行初步了解，同时评价工作组成员持绩效评价通知书到被评价单位审查、补充收集评价项目相关资料，向项目单位执行项目相关人员、财务人员问询、沟通交流，了解项目预期目标和预算执行情况，获取项目第一手资料。</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（2）评价工作组成员对收集的</w:t>
      </w:r>
      <w:r>
        <w:rPr>
          <w:rFonts w:hint="eastAsia" w:ascii="仿宋_GB2312" w:hAnsi="宋体" w:eastAsia="仿宋_GB2312" w:cs="宋体"/>
          <w:kern w:val="0"/>
          <w:sz w:val="32"/>
          <w:szCs w:val="32"/>
        </w:rPr>
        <w:t>营养改善计划资金项目</w:t>
      </w:r>
      <w:r>
        <w:rPr>
          <w:rFonts w:hint="eastAsia" w:ascii="仿宋_GB2312" w:hAnsi="宋体" w:eastAsia="仿宋_GB2312" w:cs="宋体"/>
          <w:sz w:val="32"/>
          <w:szCs w:val="32"/>
        </w:rPr>
        <w:t>的绩效评价原始资料进行整理、研究，根据被评价项目具体情况，对项目支出进行绩效分析和评价，形成对该项目绩效评价的初步结论。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（3）评价工作组成员就项目绩效评价初步结论与相关方沟通，听取相关方的意见，在保证客观、公正的前提下，完善</w:t>
      </w:r>
      <w:r>
        <w:rPr>
          <w:rFonts w:hint="eastAsia" w:ascii="仿宋_GB2312" w:hAnsi="宋体" w:eastAsia="仿宋_GB2312" w:cs="宋体"/>
          <w:kern w:val="0"/>
          <w:sz w:val="32"/>
          <w:szCs w:val="32"/>
        </w:rPr>
        <w:t>营养改善计划资金项目</w:t>
      </w:r>
      <w:r>
        <w:rPr>
          <w:rFonts w:hint="eastAsia" w:ascii="仿宋_GB2312" w:hAnsi="宋体" w:eastAsia="仿宋_GB2312" w:cs="宋体"/>
          <w:sz w:val="32"/>
          <w:szCs w:val="32"/>
        </w:rPr>
        <w:t>绩效评价报告。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（4）出具项目绩效评价报告。</w:t>
      </w:r>
    </w:p>
    <w:p>
      <w:pPr>
        <w:numPr>
          <w:ilvl w:val="0"/>
          <w:numId w:val="7"/>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整理项目资料并归档。</w:t>
      </w:r>
    </w:p>
    <w:p>
      <w:pPr>
        <w:numPr>
          <w:ilvl w:val="0"/>
          <w:numId w:val="1"/>
        </w:num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评价情况分析及综合评价结论</w:t>
      </w:r>
    </w:p>
    <w:p>
      <w:pPr>
        <w:numPr>
          <w:ilvl w:val="0"/>
          <w:numId w:val="8"/>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2020年项目支出绩效评价指标体系</w:t>
      </w:r>
    </w:p>
    <w:p>
      <w:pPr>
        <w:spacing w:line="560" w:lineRule="exact"/>
        <w:ind w:firstLine="200"/>
        <w:rPr>
          <w:rFonts w:ascii="仿宋_GB2312" w:hAnsi="宋体" w:eastAsia="仿宋_GB2312" w:cs="宋体"/>
          <w:sz w:val="32"/>
          <w:szCs w:val="32"/>
        </w:rPr>
      </w:pPr>
      <w:r>
        <w:rPr>
          <w:rFonts w:hint="eastAsia" w:ascii="仿宋_GB2312" w:hAnsi="宋体" w:eastAsia="仿宋_GB2312" w:cs="宋体"/>
          <w:sz w:val="32"/>
          <w:szCs w:val="32"/>
        </w:rPr>
        <w:t>项目支出绩效评价分值共计100分。其中：一级指标四个，包括项目投入（6分）、项目过程（40分）、项目产出（30分）、项目效果（24分）等内容；二级指标共计6个；三级指标16个；四级指标27个。</w:t>
      </w:r>
    </w:p>
    <w:p>
      <w:pPr>
        <w:numPr>
          <w:ilvl w:val="0"/>
          <w:numId w:val="8"/>
        </w:numPr>
        <w:spacing w:line="560" w:lineRule="exact"/>
        <w:ind w:firstLine="643" w:firstLineChars="200"/>
        <w:outlineLvl w:val="0"/>
        <w:rPr>
          <w:rFonts w:ascii="仿宋_GB2312" w:hAnsi="宋体" w:eastAsia="仿宋_GB2312" w:cs="宋体"/>
          <w:b/>
          <w:bCs/>
          <w:sz w:val="32"/>
          <w:szCs w:val="32"/>
        </w:rPr>
      </w:pPr>
      <w:r>
        <w:rPr>
          <w:rFonts w:hint="eastAsia" w:ascii="仿宋_GB2312" w:hAnsi="宋体" w:eastAsia="仿宋_GB2312" w:cs="宋体"/>
          <w:b/>
          <w:bCs/>
          <w:sz w:val="32"/>
          <w:szCs w:val="32"/>
        </w:rPr>
        <w:t>绩效分析及评价结论</w:t>
      </w:r>
    </w:p>
    <w:p>
      <w:pPr>
        <w:numPr>
          <w:ilvl w:val="0"/>
          <w:numId w:val="9"/>
        </w:num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绩效分析</w:t>
      </w:r>
    </w:p>
    <w:p>
      <w:pPr>
        <w:tabs>
          <w:tab w:val="left" w:pos="6445"/>
        </w:tabs>
        <w:spacing w:line="560" w:lineRule="exact"/>
        <w:ind w:firstLine="604" w:firstLineChars="189"/>
        <w:rPr>
          <w:rFonts w:ascii="仿宋_GB2312" w:hAnsi="宋体" w:eastAsia="仿宋_GB2312" w:cs="宋体"/>
          <w:kern w:val="0"/>
          <w:sz w:val="32"/>
          <w:szCs w:val="32"/>
        </w:rPr>
      </w:pPr>
      <w:r>
        <w:rPr>
          <w:rFonts w:hint="eastAsia" w:ascii="仿宋_GB2312" w:hAnsi="宋体" w:eastAsia="仿宋_GB2312" w:cs="宋体"/>
          <w:kern w:val="0"/>
          <w:sz w:val="32"/>
          <w:szCs w:val="32"/>
        </w:rPr>
        <w:t>评价人员针对项目支出绩效目标申报的具体指标内容实施评价；</w:t>
      </w:r>
    </w:p>
    <w:p>
      <w:pPr>
        <w:numPr>
          <w:ilvl w:val="0"/>
          <w:numId w:val="10"/>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项目投入（分值6分，得6分），该指标包含1个二级指标，1个三级指标,3个四级指标。</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①项目决策（6分）：根据《关于规范我区农村义务教育学生营养改善计划地方试点县营养改善管理工作的通知》（桂教体艺</w:t>
      </w:r>
      <w:r>
        <w:rPr>
          <w:rFonts w:hint="eastAsia" w:ascii="仿宋_GB2312" w:hAnsi="宋体" w:eastAsia="仿宋_GB2312" w:cs="宋体"/>
          <w:sz w:val="32"/>
          <w:szCs w:val="32"/>
        </w:rPr>
        <w:t>〔2015〕</w:t>
      </w:r>
      <w:r>
        <w:rPr>
          <w:rFonts w:hint="eastAsia" w:ascii="仿宋_GB2312" w:hAnsi="宋体" w:eastAsia="仿宋_GB2312" w:cs="宋体"/>
          <w:kern w:val="0"/>
          <w:sz w:val="32"/>
          <w:szCs w:val="32"/>
        </w:rPr>
        <w:t>4号）文件立项，项目设立有据可依，与国家、自治区、市县相关政策相符，项目具体明确，合理可行，且资金结构合理。根据评分标准，该项指标评价得分6分</w:t>
      </w:r>
      <w:r>
        <w:rPr>
          <w:rFonts w:hint="eastAsia" w:ascii="仿宋_GB2312" w:hAnsi="宋体" w:eastAsia="仿宋_GB2312" w:cs="宋体"/>
          <w:sz w:val="32"/>
          <w:szCs w:val="32"/>
        </w:rPr>
        <w:t>。</w:t>
      </w:r>
    </w:p>
    <w:p>
      <w:pPr>
        <w:numPr>
          <w:ilvl w:val="0"/>
          <w:numId w:val="10"/>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项目过程（分值40分，得39.31分），该指标包含3个二级指标，9个三级指标，13个四级指标。</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①</w:t>
      </w:r>
      <w:r>
        <w:rPr>
          <w:rFonts w:hint="eastAsia" w:ascii="仿宋_GB2312" w:hAnsi="宋体" w:eastAsia="仿宋_GB2312" w:cs="宋体"/>
          <w:sz w:val="32"/>
          <w:szCs w:val="32"/>
        </w:rPr>
        <w:t>项目管理制度（2分）：根据《关于印发&lt;柳城县学校食堂食品原料集中采购和统一配送实施方案（试行）&gt;的通知》（柳城政办〔2015〕98号）、桂学生营养办〔2015〕1号及其他学校食堂管理制度执行，该项指标得分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②</w:t>
      </w:r>
      <w:r>
        <w:rPr>
          <w:rFonts w:hint="eastAsia" w:ascii="仿宋_GB2312" w:hAnsi="宋体" w:eastAsia="仿宋_GB2312" w:cs="宋体"/>
          <w:sz w:val="32"/>
          <w:szCs w:val="32"/>
        </w:rPr>
        <w:t>制度执行有效性（5分）：项目实施遵守相关法律法规和业务管理规定，项目调整及支出调整按规定履行报批手续,项目招投标严格执行相关制度规定，项目监督专人负责，业务主管部门开展了检查工作，向社会公布了举报电话，</w:t>
      </w:r>
      <w:r>
        <w:rPr>
          <w:rFonts w:hint="eastAsia" w:ascii="仿宋_GB2312" w:hAnsi="宋体" w:eastAsia="仿宋_GB2312" w:cs="宋体"/>
          <w:kern w:val="0"/>
          <w:sz w:val="32"/>
          <w:szCs w:val="32"/>
        </w:rPr>
        <w:t>根据评分标准</w:t>
      </w:r>
      <w:r>
        <w:rPr>
          <w:rFonts w:hint="eastAsia" w:ascii="仿宋_GB2312" w:hAnsi="宋体" w:eastAsia="仿宋_GB2312" w:cs="宋体"/>
          <w:sz w:val="32"/>
          <w:szCs w:val="32"/>
        </w:rPr>
        <w:t>，该项指标得分5分。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③项目质量控制（3分）：供餐质量按照食药监局的相关标准，质量管控制度，得分3分。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④项目档案管理（2分）：该项目资料管理规范，分类存档。根据评分标准，该项指标评价得分2分。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⑤资金管理制度（2分）：按照《财政部 教育部关于印发&lt;农村义务教育学生营养改善计划专项资金管理暂行办法&gt;的通知》（财教〔2012〕231号）、《关于印发柳城县中小学预算管理办法》（柳城财政〔2010〕27号）、《关于印发柳城县贯彻新&lt;中小学校会计制度&gt;实施方案的通知》（柳城教字（2014）73号）等制度执行资金管理。根据评分标准，该项指标评价得分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⑥资金到位率（3分）：预算资金总额2568.94万元，2020年实际到位2504.64万元，资金到位97.49%，在规定时间内部分到位的，按分值乘以资金到位率计算得2.92分。根据评分标准，该项指标评价得分2.92分。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⑦资金支出进度（6分）：截至2020年底预算实际支出2306.63万元，预算总额2568.94万元，预算支出进度89.79%，根据评分标准，该项指标评价得分得5.39分。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⑨资金支出规范性（12分 ）：按照《财政部 教育部关于印发&lt;农村义务教育学生营养改善计划专项资金管理暂行办法&gt;的通知》（财教〔2012〕231号）、《关于印发柳城县中小学预算管理办法》（柳城财政〔2010〕27号）等财务管理制度执行，按照《关于印发柳城县贯彻新&lt;中小学校会计制度&gt;实施方案的通知》（柳城教字（2014）73号）进行资金分配。资金支付履行审批程序和手续资金管理、费用标准、支持对象等按部门预算批复的内容实施，无超范围、超标准，虚列支出、截留、挤占、挪用、虚列支出等情况。会计分项目规范核算，财务制度健全且执行良好，制定或具有相应的内部控制制度并严格执行。根据评分标准，该项指标评价得分12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⑩预算绩效自评管理（5分）：按照财政部门要求及时提供完整的项目自评材料。根据评分标准，该项指标评价得分5分。</w:t>
      </w:r>
    </w:p>
    <w:p>
      <w:pPr>
        <w:numPr>
          <w:ilvl w:val="0"/>
          <w:numId w:val="10"/>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项目产出（分值30分，得30分），该指标包含1个二级指标，4个三级指标，5个四级指标。</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①产出数量（15分）：根据预算申报指标农村义务教育学生营养改善计划惠及人数24757人，农村义务教育学生营养改善计划食堂工友368人，农村义务教育学生营养改善计划补助燃料天数195天。数量指标已全部完成</w:t>
      </w:r>
      <w:r>
        <w:rPr>
          <w:rFonts w:hint="eastAsia" w:ascii="仿宋_GB2312" w:hAnsi="宋体" w:eastAsia="仿宋_GB2312" w:cs="宋体"/>
          <w:sz w:val="32"/>
          <w:szCs w:val="32"/>
        </w:rPr>
        <w:t>。根据评分标准，该项指标评价得分15分。</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②产出质量（5分）：根据预算申报指标小学阶段补助人数所占比例100%，小学阶段建档立卡贫困户学生补助人数1540人，初中阶段补助人数所占比例100%，初中阶段建档立卡贫困户学生补助人数638人。质量指标已全部完成，</w:t>
      </w:r>
      <w:r>
        <w:rPr>
          <w:rFonts w:hint="eastAsia" w:ascii="仿宋_GB2312" w:hAnsi="宋体" w:eastAsia="仿宋_GB2312" w:cs="宋体"/>
          <w:sz w:val="32"/>
          <w:szCs w:val="32"/>
        </w:rPr>
        <w:t>根据评分标准，</w:t>
      </w:r>
      <w:r>
        <w:rPr>
          <w:rFonts w:hint="eastAsia" w:ascii="仿宋_GB2312" w:hAnsi="宋体" w:eastAsia="仿宋_GB2312" w:cs="宋体"/>
          <w:kern w:val="0"/>
          <w:sz w:val="32"/>
          <w:szCs w:val="32"/>
        </w:rPr>
        <w:t>该项指标评价得分5分。</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③产出时效（5分）：营养改善计划资金及时支付，供餐及时。根据评分标准，该项指标评价得分5分。</w:t>
      </w:r>
    </w:p>
    <w:p>
      <w:p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④产出成本（5分）：农村义务教育学生营养膳食生均补助标准5.5元/天，农村义务教育学生营养改善计划食堂工友补助标准1000元/月.人；托餐500元/月.人，农村义务教育学生营养改善计划燃料费补助标准0.4元/天。相关支出均按标准执行，未超支。根据评分标准，该项指标评价得分5分。</w:t>
      </w:r>
    </w:p>
    <w:p>
      <w:pPr>
        <w:numPr>
          <w:ilvl w:val="0"/>
          <w:numId w:val="10"/>
        </w:numPr>
        <w:tabs>
          <w:tab w:val="left" w:pos="6445"/>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项目效果（分值24分，得24分），该指标包含1个二级指标，2个三级指标，4个四级指标。</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①社会效益（10分）：该项目资金减轻贫困学生家庭负担，确保城乡义务教育阶段学生入学，提高学生身体健康水平，政策知晓率100%，受益建档立卡贫困人口数2178人，完成了绩效目标,根据评分标准，该项指标评价得分10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②可持续影响（9分）：小学教育阶段学生受助年限&lt;=6年，初中教育阶段学生受助年限&lt;=3年,按绩效目标完成，根据评分标准，该项指标评价得分9分。</w:t>
      </w:r>
    </w:p>
    <w:p>
      <w:pPr>
        <w:tabs>
          <w:tab w:val="left" w:pos="6445"/>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③满意度（5分）：学生满意度≥90%，学生家长满意度≥90%，项目直接受益人投诉率</w:t>
      </w:r>
      <w:r>
        <w:rPr>
          <w:rFonts w:hint="eastAsia" w:ascii="宋体" w:hAnsi="宋体" w:cs="宋体"/>
          <w:sz w:val="32"/>
          <w:szCs w:val="32"/>
        </w:rPr>
        <w:t>≦</w:t>
      </w:r>
      <w:r>
        <w:rPr>
          <w:rFonts w:hint="eastAsia" w:ascii="仿宋_GB2312" w:hAnsi="宋体" w:eastAsia="仿宋_GB2312" w:cs="宋体"/>
          <w:sz w:val="32"/>
          <w:szCs w:val="32"/>
        </w:rPr>
        <w:t>3%,按绩效目标完成。根据评分标准，该项指标评价得分5分。</w:t>
      </w:r>
    </w:p>
    <w:p>
      <w:pPr>
        <w:tabs>
          <w:tab w:val="left" w:pos="6445"/>
        </w:tabs>
        <w:spacing w:line="560" w:lineRule="exact"/>
        <w:ind w:firstLine="2195" w:firstLineChars="784"/>
        <w:rPr>
          <w:rFonts w:ascii="宋体" w:hAnsi="宋体" w:cs="宋体"/>
          <w:sz w:val="28"/>
          <w:szCs w:val="28"/>
        </w:rPr>
      </w:pPr>
      <w:r>
        <w:rPr>
          <w:rFonts w:hint="eastAsia" w:ascii="宋体" w:hAnsi="宋体" w:cs="宋体"/>
          <w:sz w:val="28"/>
          <w:szCs w:val="28"/>
        </w:rPr>
        <w:t>项目支出绩效评价得分汇总表</w:t>
      </w:r>
    </w:p>
    <w:tbl>
      <w:tblPr>
        <w:tblStyle w:val="8"/>
        <w:tblpPr w:leftFromText="180" w:rightFromText="180" w:vertAnchor="text" w:horzAnchor="margin" w:tblpXSpec="center" w:tblpY="125"/>
        <w:tblOverlap w:val="never"/>
        <w:tblW w:w="6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73"/>
        <w:gridCol w:w="168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评价指标</w:t>
            </w:r>
          </w:p>
        </w:tc>
        <w:tc>
          <w:tcPr>
            <w:tcW w:w="1773"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标准分值</w:t>
            </w:r>
          </w:p>
        </w:tc>
        <w:tc>
          <w:tcPr>
            <w:tcW w:w="1689" w:type="dxa"/>
            <w:vAlign w:val="center"/>
          </w:tcPr>
          <w:p>
            <w:pPr>
              <w:tabs>
                <w:tab w:val="left" w:pos="6445"/>
              </w:tabs>
              <w:spacing w:line="560" w:lineRule="exact"/>
              <w:jc w:val="center"/>
              <w:rPr>
                <w:rFonts w:ascii="宋体" w:hAnsi="宋体" w:cs="宋体"/>
                <w:b/>
                <w:sz w:val="24"/>
              </w:rPr>
            </w:pPr>
            <w:r>
              <w:rPr>
                <w:rFonts w:hint="eastAsia" w:ascii="宋体" w:hAnsi="宋体" w:cs="宋体"/>
                <w:b/>
                <w:sz w:val="24"/>
              </w:rPr>
              <w:t>绩效评介得分</w:t>
            </w:r>
          </w:p>
        </w:tc>
        <w:tc>
          <w:tcPr>
            <w:tcW w:w="1631" w:type="dxa"/>
            <w:vAlign w:val="center"/>
          </w:tcPr>
          <w:p>
            <w:pPr>
              <w:tabs>
                <w:tab w:val="left" w:pos="6445"/>
              </w:tabs>
              <w:spacing w:line="560" w:lineRule="exact"/>
              <w:jc w:val="center"/>
              <w:rPr>
                <w:rFonts w:ascii="宋体" w:hAnsi="宋体" w:cs="宋体"/>
                <w:b/>
                <w:sz w:val="22"/>
                <w:szCs w:val="22"/>
              </w:rPr>
            </w:pPr>
            <w:r>
              <w:rPr>
                <w:rFonts w:hint="eastAsia" w:ascii="宋体" w:hAnsi="宋体" w:cs="宋体"/>
                <w:b/>
                <w:sz w:val="22"/>
                <w:szCs w:val="22"/>
              </w:rPr>
              <w:t>绩效评价等级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项目投入</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6</w:t>
            </w:r>
          </w:p>
        </w:tc>
        <w:tc>
          <w:tcPr>
            <w:tcW w:w="1689" w:type="dxa"/>
            <w:vAlign w:val="center"/>
          </w:tcPr>
          <w:p>
            <w:pPr>
              <w:tabs>
                <w:tab w:val="left" w:pos="6445"/>
              </w:tabs>
              <w:jc w:val="center"/>
              <w:rPr>
                <w:rFonts w:ascii="宋体" w:hAnsi="宋体" w:cs="宋体"/>
                <w:sz w:val="24"/>
              </w:rPr>
            </w:pPr>
            <w:r>
              <w:rPr>
                <w:rFonts w:hint="eastAsia" w:ascii="宋体" w:hAnsi="宋体" w:cs="宋体"/>
                <w:sz w:val="24"/>
              </w:rPr>
              <w:t>6</w:t>
            </w:r>
          </w:p>
        </w:tc>
        <w:tc>
          <w:tcPr>
            <w:tcW w:w="1631" w:type="dxa"/>
            <w:vMerge w:val="restart"/>
            <w:vAlign w:val="center"/>
          </w:tcPr>
          <w:p>
            <w:pPr>
              <w:tabs>
                <w:tab w:val="left" w:pos="6445"/>
              </w:tabs>
              <w:jc w:val="center"/>
              <w:rPr>
                <w:rFonts w:ascii="宋体" w:hAnsi="宋体" w:cs="宋体"/>
                <w:sz w:val="24"/>
              </w:rPr>
            </w:pPr>
            <w:r>
              <w:rPr>
                <w:rFonts w:hint="eastAsia" w:ascii="宋体" w:hAnsi="宋体" w:cs="宋体"/>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项目过程</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40</w:t>
            </w:r>
          </w:p>
        </w:tc>
        <w:tc>
          <w:tcPr>
            <w:tcW w:w="1689" w:type="dxa"/>
            <w:vAlign w:val="center"/>
          </w:tcPr>
          <w:p>
            <w:pPr>
              <w:tabs>
                <w:tab w:val="left" w:pos="6445"/>
              </w:tabs>
              <w:jc w:val="center"/>
              <w:rPr>
                <w:rFonts w:ascii="宋体" w:hAnsi="宋体" w:cs="宋体"/>
                <w:sz w:val="24"/>
              </w:rPr>
            </w:pPr>
            <w:r>
              <w:rPr>
                <w:rFonts w:hint="eastAsia" w:ascii="宋体" w:hAnsi="宋体" w:cs="宋体"/>
                <w:sz w:val="24"/>
              </w:rPr>
              <w:t>39.31</w:t>
            </w:r>
          </w:p>
        </w:tc>
        <w:tc>
          <w:tcPr>
            <w:tcW w:w="1631"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项目产出</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689" w:type="dxa"/>
            <w:vAlign w:val="center"/>
          </w:tcPr>
          <w:p>
            <w:pPr>
              <w:tabs>
                <w:tab w:val="left" w:pos="6445"/>
              </w:tabs>
              <w:jc w:val="center"/>
              <w:rPr>
                <w:rFonts w:ascii="宋体" w:hAnsi="宋体" w:cs="宋体"/>
                <w:sz w:val="24"/>
              </w:rPr>
            </w:pPr>
            <w:r>
              <w:rPr>
                <w:rFonts w:hint="eastAsia" w:ascii="宋体" w:hAnsi="宋体" w:cs="宋体"/>
                <w:sz w:val="24"/>
              </w:rPr>
              <w:t>30</w:t>
            </w:r>
          </w:p>
        </w:tc>
        <w:tc>
          <w:tcPr>
            <w:tcW w:w="1631"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项目效果</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689" w:type="dxa"/>
            <w:vAlign w:val="center"/>
          </w:tcPr>
          <w:p>
            <w:pPr>
              <w:tabs>
                <w:tab w:val="left" w:pos="6445"/>
              </w:tabs>
              <w:jc w:val="center"/>
              <w:rPr>
                <w:rFonts w:ascii="宋体" w:hAnsi="宋体" w:cs="宋体"/>
                <w:sz w:val="24"/>
              </w:rPr>
            </w:pPr>
            <w:r>
              <w:rPr>
                <w:rFonts w:hint="eastAsia" w:ascii="宋体" w:hAnsi="宋体" w:cs="宋体"/>
                <w:sz w:val="24"/>
              </w:rPr>
              <w:t>24</w:t>
            </w:r>
          </w:p>
        </w:tc>
        <w:tc>
          <w:tcPr>
            <w:tcW w:w="1631" w:type="dxa"/>
            <w:vMerge w:val="continue"/>
            <w:vAlign w:val="center"/>
          </w:tcPr>
          <w:p>
            <w:pPr>
              <w:tabs>
                <w:tab w:val="left" w:pos="6445"/>
              </w:tabs>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08" w:type="dxa"/>
            <w:vAlign w:val="center"/>
          </w:tcPr>
          <w:p>
            <w:pPr>
              <w:tabs>
                <w:tab w:val="left" w:pos="6445"/>
              </w:tabs>
              <w:spacing w:line="560" w:lineRule="exact"/>
              <w:jc w:val="center"/>
              <w:rPr>
                <w:rFonts w:ascii="宋体" w:hAnsi="宋体" w:cs="宋体"/>
                <w:sz w:val="24"/>
              </w:rPr>
            </w:pPr>
            <w:r>
              <w:rPr>
                <w:rFonts w:hint="eastAsia" w:ascii="宋体" w:hAnsi="宋体" w:cs="宋体"/>
                <w:sz w:val="24"/>
              </w:rPr>
              <w:t>总分</w:t>
            </w:r>
          </w:p>
        </w:tc>
        <w:tc>
          <w:tcPr>
            <w:tcW w:w="1773" w:type="dxa"/>
            <w:vAlign w:val="center"/>
          </w:tcPr>
          <w:p>
            <w:pPr>
              <w:tabs>
                <w:tab w:val="left" w:pos="6445"/>
              </w:tabs>
              <w:jc w:val="center"/>
              <w:rPr>
                <w:rFonts w:ascii="宋体" w:hAnsi="宋体" w:cs="宋体"/>
                <w:sz w:val="24"/>
              </w:rPr>
            </w:pPr>
            <w:r>
              <w:rPr>
                <w:rFonts w:hint="eastAsia" w:ascii="宋体" w:hAnsi="宋体" w:cs="宋体"/>
                <w:sz w:val="24"/>
              </w:rPr>
              <w:t>100</w:t>
            </w:r>
          </w:p>
        </w:tc>
        <w:tc>
          <w:tcPr>
            <w:tcW w:w="1689" w:type="dxa"/>
            <w:vAlign w:val="center"/>
          </w:tcPr>
          <w:p>
            <w:pPr>
              <w:tabs>
                <w:tab w:val="left" w:pos="6445"/>
              </w:tabs>
              <w:jc w:val="center"/>
              <w:rPr>
                <w:rFonts w:ascii="宋体" w:hAnsi="宋体" w:cs="宋体"/>
                <w:sz w:val="24"/>
              </w:rPr>
            </w:pPr>
            <w:r>
              <w:rPr>
                <w:rFonts w:hint="eastAsia" w:ascii="宋体" w:hAnsi="宋体" w:cs="宋体"/>
                <w:sz w:val="24"/>
              </w:rPr>
              <w:t>99.31</w:t>
            </w:r>
          </w:p>
        </w:tc>
        <w:tc>
          <w:tcPr>
            <w:tcW w:w="1631" w:type="dxa"/>
            <w:vMerge w:val="continue"/>
            <w:vAlign w:val="center"/>
          </w:tcPr>
          <w:p>
            <w:pPr>
              <w:tabs>
                <w:tab w:val="left" w:pos="6445"/>
              </w:tabs>
              <w:jc w:val="center"/>
              <w:rPr>
                <w:rFonts w:ascii="仿宋" w:hAnsi="仿宋" w:eastAsia="仿宋" w:cs="宋体"/>
                <w:sz w:val="28"/>
                <w:szCs w:val="28"/>
              </w:rPr>
            </w:pPr>
          </w:p>
        </w:tc>
      </w:tr>
    </w:tbl>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rPr>
          <w:rFonts w:ascii="仿宋" w:hAnsi="仿宋" w:eastAsia="仿宋" w:cs="宋体"/>
          <w:szCs w:val="21"/>
        </w:rPr>
      </w:pPr>
    </w:p>
    <w:p>
      <w:pPr>
        <w:tabs>
          <w:tab w:val="left" w:pos="6445"/>
        </w:tabs>
        <w:spacing w:line="560" w:lineRule="exact"/>
        <w:ind w:firstLine="480" w:firstLineChars="200"/>
        <w:rPr>
          <w:rFonts w:ascii="宋体" w:hAnsi="宋体" w:cs="宋体"/>
          <w:sz w:val="24"/>
        </w:rPr>
      </w:pPr>
      <w:r>
        <w:rPr>
          <w:rFonts w:hint="eastAsia" w:ascii="宋体" w:hAnsi="宋体" w:cs="宋体"/>
          <w:sz w:val="24"/>
        </w:rPr>
        <w:t>注：本次评价等级的设定标准为：90-100分为优秀等级；80-90分（不含90分）为良好等级；60-80分（不含80分）为合格等级；60分以下（不含60分）为不合格等级。</w:t>
      </w:r>
    </w:p>
    <w:p>
      <w:pPr>
        <w:numPr>
          <w:ilvl w:val="0"/>
          <w:numId w:val="9"/>
        </w:numPr>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主要评价结论</w:t>
      </w:r>
    </w:p>
    <w:p>
      <w:pPr>
        <w:spacing w:line="560" w:lineRule="exact"/>
        <w:ind w:firstLine="640" w:firstLineChars="200"/>
        <w:outlineLvl w:val="0"/>
        <w:rPr>
          <w:rFonts w:ascii="仿宋_GB2312" w:hAnsi="宋体" w:eastAsia="仿宋_GB2312" w:cs="宋体"/>
          <w:b/>
          <w:bCs/>
          <w:kern w:val="0"/>
          <w:sz w:val="32"/>
          <w:szCs w:val="32"/>
        </w:rPr>
      </w:pPr>
      <w:r>
        <w:rPr>
          <w:rFonts w:hint="eastAsia" w:ascii="仿宋_GB2312" w:hAnsi="宋体" w:eastAsia="仿宋_GB2312" w:cs="宋体"/>
          <w:kern w:val="0"/>
          <w:sz w:val="32"/>
          <w:szCs w:val="32"/>
        </w:rPr>
        <w:t>经综合评价，营养改善计划资金项目绩效评价总得99.31分。</w:t>
      </w:r>
    </w:p>
    <w:p>
      <w:pPr>
        <w:spacing w:line="560" w:lineRule="exact"/>
        <w:ind w:firstLine="643" w:firstLineChars="200"/>
        <w:outlineLvl w:val="0"/>
        <w:rPr>
          <w:rFonts w:ascii="黑体" w:hAnsi="黑体" w:eastAsia="黑体" w:cs="宋体"/>
          <w:b/>
          <w:bCs/>
          <w:sz w:val="32"/>
          <w:szCs w:val="32"/>
        </w:rPr>
      </w:pPr>
      <w:r>
        <w:rPr>
          <w:rFonts w:hint="eastAsia" w:ascii="黑体" w:hAnsi="黑体" w:eastAsia="黑体" w:cs="宋体"/>
          <w:b/>
          <w:bCs/>
          <w:kern w:val="0"/>
          <w:sz w:val="32"/>
          <w:szCs w:val="32"/>
        </w:rPr>
        <w:t>七、主要做法及经验、存在的问题和建议</w:t>
      </w:r>
    </w:p>
    <w:p>
      <w:pPr>
        <w:numPr>
          <w:ilvl w:val="0"/>
          <w:numId w:val="11"/>
        </w:numPr>
        <w:spacing w:line="560" w:lineRule="exact"/>
        <w:ind w:firstLine="643" w:firstLineChars="200"/>
        <w:outlineLvl w:val="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主要做法及经验</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本次营养改善计划资金项目绩效评价中，评价工作组成员遵循以往工作中总结出来的“对照方案、分步进行，突出重点、注重业绩，客观公正、公平公开”的工作经验。重点评估项目效果与绩效目标的符合度。</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1.对照方案、分步进行：评价工作组成员首先对照《柳城县部门预算项目支出绩效目标申报表》的内容，按步骤逐一分析预设指标的完成情况，确保不漏项，绩效评价全覆盖。</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2.突出重点、注重业绩：评价工作组成员，着重审核评价关键预算评价指标，特别是与群众利益密切相关的指标，如营养改善资金到位程度、营养改善拨付的时间、学生及家长的满意程度、投诉情况等。</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3.客观公正、公平公开：相关评价工作均在客观公正，公平公开的状态下开展，积极听取预算单位、人民群众等各方的意见和建议，便于评价工作的推进和总结经验教训，进一步提升预算工作的质量和效率。</w:t>
      </w:r>
    </w:p>
    <w:p>
      <w:pPr>
        <w:numPr>
          <w:ilvl w:val="0"/>
          <w:numId w:val="11"/>
        </w:numPr>
        <w:spacing w:line="560" w:lineRule="exact"/>
        <w:ind w:firstLine="643" w:firstLineChars="200"/>
        <w:outlineLvl w:val="0"/>
        <w:rPr>
          <w:rFonts w:ascii="仿宋_GB2312" w:hAnsi="宋体" w:eastAsia="仿宋_GB2312" w:cs="宋体"/>
          <w:sz w:val="32"/>
          <w:szCs w:val="32"/>
        </w:rPr>
      </w:pPr>
      <w:r>
        <w:rPr>
          <w:rFonts w:hint="eastAsia" w:ascii="仿宋_GB2312" w:hAnsi="宋体" w:eastAsia="仿宋_GB2312" w:cs="宋体"/>
          <w:b/>
          <w:bCs/>
          <w:kern w:val="0"/>
          <w:sz w:val="32"/>
          <w:szCs w:val="32"/>
        </w:rPr>
        <w:t>存在的问题</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sz w:val="32"/>
          <w:szCs w:val="32"/>
        </w:rPr>
        <w:t>本次绩效评价中也发现了在预算资金未完全到位的情况下预算资金仍存在43.97万元的结余，说明预算编制仍有提升空间，评价工作小组已与预算单位进行沟通，督促其进一步提升预算编制的工作质量。</w:t>
      </w:r>
    </w:p>
    <w:p>
      <w:pPr>
        <w:numPr>
          <w:ilvl w:val="0"/>
          <w:numId w:val="11"/>
        </w:numPr>
        <w:spacing w:line="560" w:lineRule="exact"/>
        <w:ind w:firstLine="643" w:firstLineChars="200"/>
        <w:outlineLvl w:val="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建议和改进措施</w:t>
      </w:r>
    </w:p>
    <w:p>
      <w:pPr>
        <w:pStyle w:val="2"/>
        <w:spacing w:line="560" w:lineRule="exact"/>
        <w:ind w:firstLine="640"/>
        <w:rPr>
          <w:rFonts w:ascii="仿宋_GB2312" w:eastAsia="仿宋_GB2312"/>
          <w:b w:val="0"/>
          <w:bCs w:val="0"/>
          <w:sz w:val="32"/>
          <w:szCs w:val="32"/>
        </w:rPr>
      </w:pPr>
      <w:r>
        <w:rPr>
          <w:rFonts w:hint="eastAsia" w:ascii="仿宋_GB2312" w:eastAsia="仿宋_GB2312"/>
          <w:b w:val="0"/>
          <w:bCs w:val="0"/>
          <w:kern w:val="0"/>
          <w:sz w:val="32"/>
          <w:szCs w:val="32"/>
        </w:rPr>
        <w:t>建议在此类补助资金的评价工作中，继续加强与直接受益群众的沟通，能够充分了解人民群众对政府政策的满意程度，更容易发现政策中存在的问题和不足</w:t>
      </w:r>
    </w:p>
    <w:p>
      <w:pPr>
        <w:pStyle w:val="7"/>
        <w:spacing w:after="0" w:line="560" w:lineRule="exact"/>
        <w:ind w:firstLine="200"/>
        <w:jc w:val="both"/>
        <w:rPr>
          <w:rFonts w:ascii="仿宋_GB2312" w:eastAsia="仿宋_GB2312"/>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附件：《2020年度柳城县预算项目绩效再评价评分表》</w:t>
      </w:r>
    </w:p>
    <w:p>
      <w:pPr>
        <w:spacing w:line="560" w:lineRule="exact"/>
        <w:ind w:firstLine="560" w:firstLineChars="200"/>
        <w:outlineLvl w:val="0"/>
        <w:rPr>
          <w:rFonts w:ascii="宋体" w:hAnsi="宋体" w:cs="宋体"/>
          <w:kern w:val="0"/>
          <w:sz w:val="28"/>
          <w:szCs w:val="28"/>
        </w:rPr>
      </w:pPr>
    </w:p>
    <w:p/>
    <w:sectPr>
      <w:headerReference r:id="rId9" w:type="default"/>
      <w:footerReference r:id="rId10"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53"/>
        <w:tab w:val="clear" w:pos="4153"/>
      </w:tabs>
    </w:pPr>
    <w:r>
      <w:pict>
        <v:rect id="文本框 1" o:spid="_x0000_s2053"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rPr>
                    <w:rFonts w:eastAsia="宋体"/>
                  </w:rPr>
                </w:pPr>
              </w:p>
            </w:txbxContent>
          </v:textbox>
        </v:rect>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53"/>
        <w:tab w:val="clear" w:pos="4153"/>
      </w:tabs>
    </w:pPr>
    <w:r>
      <w:pict>
        <v:shape id="文本框 5" o:spid="_x0000_s2052"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13页</w:t>
                </w:r>
              </w:p>
            </w:txbxContent>
          </v:textbox>
        </v:shape>
      </w:pict>
    </w:r>
    <w:r>
      <w:pict>
        <v:rect id="_x0000_s2051" o:spid="_x0000_s2051"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rPr>
                    <w:rFonts w:eastAsia="宋体"/>
                  </w:rPr>
                </w:pPr>
              </w:p>
            </w:txbxContent>
          </v:textbox>
        </v:rect>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tabs>
        <w:tab w:val="left" w:pos="6721"/>
        <w:tab w:val="clear" w:pos="4153"/>
      </w:tabs>
    </w:pPr>
    <w:r>
      <w:pict>
        <v:rect id="文本框 2" o:spid="_x0000_s2050"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t>2</w:t>
                </w:r>
                <w:r>
                  <w:rPr>
                    <w:rFonts w:hint="eastAsia" w:eastAsia="宋体"/>
                  </w:rPr>
                  <w:fldChar w:fldCharType="end"/>
                </w:r>
                <w:r>
                  <w:rPr>
                    <w:rFonts w:hint="eastAsia" w:eastAsia="宋体"/>
                  </w:rPr>
                  <w:t xml:space="preserve"> 页 共 13 页</w:t>
                </w:r>
              </w:p>
            </w:txbxContent>
          </v:textbox>
        </v:rect>
      </w:pic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 3"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t>3</w:t>
                </w:r>
                <w:r>
                  <w:rPr>
                    <w:rFonts w:hint="eastAsia" w:eastAsia="宋体"/>
                  </w:rPr>
                  <w:fldChar w:fldCharType="end"/>
                </w:r>
                <w:r>
                  <w:rPr>
                    <w:rFonts w:hint="eastAsia" w:eastAsia="宋体"/>
                  </w:rPr>
                  <w:t xml:space="preserve"> 页 共 13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3BAB9"/>
    <w:multiLevelType w:val="singleLevel"/>
    <w:tmpl w:val="B633BAB9"/>
    <w:lvl w:ilvl="0" w:tentative="0">
      <w:start w:val="1"/>
      <w:numFmt w:val="decimal"/>
      <w:suff w:val="space"/>
      <w:lvlText w:val="（%1）"/>
      <w:lvlJc w:val="left"/>
    </w:lvl>
  </w:abstractNum>
  <w:abstractNum w:abstractNumId="1">
    <w:nsid w:val="BC7A947A"/>
    <w:multiLevelType w:val="singleLevel"/>
    <w:tmpl w:val="BC7A947A"/>
    <w:lvl w:ilvl="0" w:tentative="0">
      <w:start w:val="1"/>
      <w:numFmt w:val="chineseCounting"/>
      <w:suff w:val="space"/>
      <w:lvlText w:val="（%1）"/>
      <w:lvlJc w:val="left"/>
      <w:rPr>
        <w:rFonts w:hint="eastAsia"/>
      </w:rPr>
    </w:lvl>
  </w:abstractNum>
  <w:abstractNum w:abstractNumId="2">
    <w:nsid w:val="C2D66E7A"/>
    <w:multiLevelType w:val="singleLevel"/>
    <w:tmpl w:val="C2D66E7A"/>
    <w:lvl w:ilvl="0" w:tentative="0">
      <w:start w:val="1"/>
      <w:numFmt w:val="decimal"/>
      <w:suff w:val="space"/>
      <w:lvlText w:val="%1."/>
      <w:lvlJc w:val="left"/>
    </w:lvl>
  </w:abstractNum>
  <w:abstractNum w:abstractNumId="3">
    <w:nsid w:val="C3786801"/>
    <w:multiLevelType w:val="singleLevel"/>
    <w:tmpl w:val="C3786801"/>
    <w:lvl w:ilvl="0" w:tentative="0">
      <w:start w:val="1"/>
      <w:numFmt w:val="chineseCounting"/>
      <w:lvlText w:val="(%1)"/>
      <w:lvlJc w:val="left"/>
      <w:pPr>
        <w:tabs>
          <w:tab w:val="left" w:pos="312"/>
        </w:tabs>
      </w:pPr>
      <w:rPr>
        <w:rFonts w:hint="eastAsia"/>
      </w:rPr>
    </w:lvl>
  </w:abstractNum>
  <w:abstractNum w:abstractNumId="4">
    <w:nsid w:val="C46C92BE"/>
    <w:multiLevelType w:val="singleLevel"/>
    <w:tmpl w:val="C46C92BE"/>
    <w:lvl w:ilvl="0" w:tentative="0">
      <w:start w:val="1"/>
      <w:numFmt w:val="chineseCounting"/>
      <w:suff w:val="space"/>
      <w:lvlText w:val="（%1）"/>
      <w:lvlJc w:val="left"/>
      <w:rPr>
        <w:rFonts w:hint="eastAsia"/>
      </w:rPr>
    </w:lvl>
  </w:abstractNum>
  <w:abstractNum w:abstractNumId="5">
    <w:nsid w:val="D2AF7BBC"/>
    <w:multiLevelType w:val="singleLevel"/>
    <w:tmpl w:val="D2AF7BBC"/>
    <w:lvl w:ilvl="0" w:tentative="0">
      <w:start w:val="1"/>
      <w:numFmt w:val="chineseCounting"/>
      <w:suff w:val="space"/>
      <w:lvlText w:val="（%1）"/>
      <w:lvlJc w:val="left"/>
      <w:rPr>
        <w:rFonts w:hint="eastAsia"/>
      </w:rPr>
    </w:lvl>
  </w:abstractNum>
  <w:abstractNum w:abstractNumId="6">
    <w:nsid w:val="DDECAE24"/>
    <w:multiLevelType w:val="singleLevel"/>
    <w:tmpl w:val="DDECAE24"/>
    <w:lvl w:ilvl="0" w:tentative="0">
      <w:start w:val="1"/>
      <w:numFmt w:val="chineseCounting"/>
      <w:suff w:val="nothing"/>
      <w:lvlText w:val="（%1）"/>
      <w:lvlJc w:val="left"/>
      <w:rPr>
        <w:rFonts w:hint="eastAsia"/>
      </w:rPr>
    </w:lvl>
  </w:abstractNum>
  <w:abstractNum w:abstractNumId="7">
    <w:nsid w:val="FA75B66D"/>
    <w:multiLevelType w:val="singleLevel"/>
    <w:tmpl w:val="FA75B66D"/>
    <w:lvl w:ilvl="0" w:tentative="0">
      <w:start w:val="1"/>
      <w:numFmt w:val="chineseCounting"/>
      <w:suff w:val="space"/>
      <w:lvlText w:val="（%1）"/>
      <w:lvlJc w:val="left"/>
      <w:rPr>
        <w:rFonts w:hint="eastAsia"/>
      </w:rPr>
    </w:lvl>
  </w:abstractNum>
  <w:abstractNum w:abstractNumId="8">
    <w:nsid w:val="21C889ED"/>
    <w:multiLevelType w:val="singleLevel"/>
    <w:tmpl w:val="21C889ED"/>
    <w:lvl w:ilvl="0" w:tentative="0">
      <w:start w:val="1"/>
      <w:numFmt w:val="decimal"/>
      <w:suff w:val="space"/>
      <w:lvlText w:val="%1."/>
      <w:lvlJc w:val="left"/>
    </w:lvl>
  </w:abstractNum>
  <w:abstractNum w:abstractNumId="9">
    <w:nsid w:val="2E906F18"/>
    <w:multiLevelType w:val="singleLevel"/>
    <w:tmpl w:val="2E906F18"/>
    <w:lvl w:ilvl="0" w:tentative="0">
      <w:start w:val="1"/>
      <w:numFmt w:val="chineseCounting"/>
      <w:suff w:val="space"/>
      <w:lvlText w:val="%1、"/>
      <w:lvlJc w:val="left"/>
      <w:rPr>
        <w:rFonts w:hint="eastAsia"/>
      </w:rPr>
    </w:lvl>
  </w:abstractNum>
  <w:abstractNum w:abstractNumId="10">
    <w:nsid w:val="405B1060"/>
    <w:multiLevelType w:val="singleLevel"/>
    <w:tmpl w:val="405B1060"/>
    <w:lvl w:ilvl="0" w:tentative="0">
      <w:start w:val="1"/>
      <w:numFmt w:val="decimal"/>
      <w:suff w:val="space"/>
      <w:lvlText w:val="%1."/>
      <w:lvlJc w:val="left"/>
    </w:lvl>
  </w:abstractNum>
  <w:num w:numId="1">
    <w:abstractNumId w:val="9"/>
  </w:num>
  <w:num w:numId="2">
    <w:abstractNumId w:val="4"/>
  </w:num>
  <w:num w:numId="3">
    <w:abstractNumId w:val="7"/>
  </w:num>
  <w:num w:numId="4">
    <w:abstractNumId w:val="3"/>
  </w:num>
  <w:num w:numId="5">
    <w:abstractNumId w:val="5"/>
  </w:num>
  <w:num w:numId="6">
    <w:abstractNumId w:val="8"/>
  </w:num>
  <w:num w:numId="7">
    <w:abstractNumId w:val="10"/>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RiYmQ2ZThkYTFjZGYyOGEyYzI3M2M0N2UxZWU5MTgifQ=="/>
  </w:docVars>
  <w:rsids>
    <w:rsidRoot w:val="002E42A6"/>
    <w:rsid w:val="000A09D7"/>
    <w:rsid w:val="002739EF"/>
    <w:rsid w:val="002E42A6"/>
    <w:rsid w:val="00491F65"/>
    <w:rsid w:val="007B7133"/>
    <w:rsid w:val="009E7ED8"/>
    <w:rsid w:val="00AC3616"/>
    <w:rsid w:val="00CA49BD"/>
    <w:rsid w:val="00DE3E2C"/>
    <w:rsid w:val="00E53C7B"/>
    <w:rsid w:val="00E72EE5"/>
    <w:rsid w:val="00FA0693"/>
    <w:rsid w:val="63BB1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annotation text"/>
    <w:basedOn w:val="1"/>
    <w:qFormat/>
    <w:uiPriority w:val="0"/>
    <w:pPr>
      <w:jc w:val="left"/>
    </w:pPr>
  </w:style>
  <w:style w:type="paragraph" w:styleId="5">
    <w:name w:val="footer"/>
    <w:basedOn w:val="1"/>
    <w:unhideWhenUsed/>
    <w:qFormat/>
    <w:uiPriority w:val="99"/>
    <w:pPr>
      <w:widowControl/>
      <w:tabs>
        <w:tab w:val="center" w:pos="4153"/>
        <w:tab w:val="right" w:pos="8306"/>
      </w:tabs>
      <w:adjustRightInd w:val="0"/>
      <w:snapToGrid w:val="0"/>
      <w:spacing w:after="200"/>
      <w:jc w:val="left"/>
    </w:pPr>
    <w:rPr>
      <w:rFonts w:ascii="Tahoma" w:hAnsi="Tahoma" w:eastAsia="微软雅黑" w:cs="黑体"/>
      <w:kern w:val="0"/>
      <w:sz w:val="18"/>
      <w:szCs w:val="18"/>
    </w:rPr>
  </w:style>
  <w:style w:type="paragraph" w:styleId="6">
    <w:name w:val="header"/>
    <w:basedOn w:val="1"/>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黑体"/>
      <w:kern w:val="0"/>
      <w:sz w:val="18"/>
      <w:szCs w:val="18"/>
    </w:rPr>
  </w:style>
  <w:style w:type="paragraph" w:styleId="7">
    <w:name w:val="Normal (Web)"/>
    <w:basedOn w:val="1"/>
    <w:unhideWhenUsed/>
    <w:qFormat/>
    <w:uiPriority w:val="99"/>
    <w:pPr>
      <w:widowControl/>
      <w:spacing w:after="187"/>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1147</Words>
  <Characters>6542</Characters>
  <Lines>54</Lines>
  <Paragraphs>15</Paragraphs>
  <TotalTime>231</TotalTime>
  <ScaleCrop>false</ScaleCrop>
  <LinksUpToDate>false</LinksUpToDate>
  <CharactersWithSpaces>7674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2022-04-27T02:21:00Z</dcterms:created>
  <dc:creator>威威</dc:creator>
  <cp:lastModifiedBy>WPS_1647563553</cp:lastModifiedBy>
  <dcterms:modified xsi:type="dcterms:W3CDTF">2024-01-16T06:53:13Z</dcterms:modified>
  <dc:title>2020年度柳城县预算项目绩效评价报告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002972EE7DE14C719133E1FB92FCC114</vt:lpwstr>
  </property>
</Properties>
</file>