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kern w:val="0"/>
          <w:sz w:val="28"/>
          <w:szCs w:val="28"/>
          <w:lang w:bidi="en-US"/>
        </w:rPr>
      </w:pPr>
    </w:p>
    <w:p>
      <w:pPr>
        <w:jc w:val="center"/>
        <w:rPr>
          <w:rFonts w:ascii="宋体" w:hAnsi="宋体" w:cs="宋体"/>
          <w:b/>
          <w:sz w:val="44"/>
          <w:szCs w:val="44"/>
        </w:rPr>
      </w:pPr>
    </w:p>
    <w:p>
      <w:pPr>
        <w:spacing w:line="348" w:lineRule="auto"/>
        <w:jc w:val="center"/>
        <w:rPr>
          <w:rFonts w:ascii="方正小标宋简体" w:hAnsi="方正小标宋_GBK" w:eastAsia="方正小标宋简体" w:cs="方正小标宋_GBK"/>
          <w:bCs/>
          <w:sz w:val="44"/>
          <w:szCs w:val="44"/>
        </w:rPr>
      </w:pPr>
      <w:r>
        <w:rPr>
          <w:rFonts w:hint="eastAsia" w:ascii="方正小标宋简体" w:hAnsi="方正小标宋_GBK" w:eastAsia="方正小标宋简体" w:cs="方正小标宋_GBK"/>
          <w:bCs/>
          <w:sz w:val="44"/>
          <w:szCs w:val="44"/>
        </w:rPr>
        <w:t>2020年度柳城县预算项目绩效评价报告</w:t>
      </w: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spacing w:line="348" w:lineRule="auto"/>
        <w:ind w:left="2254" w:leftChars="304" w:hanging="1616" w:hangingChars="505"/>
        <w:rPr>
          <w:rFonts w:ascii="仿宋_GB2312" w:eastAsia="仿宋_GB2312"/>
          <w:sz w:val="32"/>
          <w:u w:val="single"/>
        </w:rPr>
      </w:pPr>
      <w:r>
        <w:rPr>
          <w:rFonts w:hint="eastAsia" w:ascii="仿宋_GB2312" w:eastAsia="仿宋_GB2312"/>
          <w:sz w:val="32"/>
        </w:rPr>
        <w:t>项目名称</w:t>
      </w:r>
      <w:r>
        <w:rPr>
          <w:rFonts w:hint="eastAsia" w:ascii="仿宋_GB2312" w:eastAsia="仿宋_GB2312"/>
          <w:sz w:val="32"/>
          <w:u w:val="single"/>
        </w:rPr>
        <w:t xml:space="preserve"> 大埔镇田垌村鸦鹊屯出口道路硬化工程                                   </w:t>
      </w:r>
    </w:p>
    <w:p>
      <w:pPr>
        <w:spacing w:line="348" w:lineRule="auto"/>
        <w:ind w:firstLine="614" w:firstLineChars="192"/>
        <w:rPr>
          <w:rFonts w:ascii="仿宋_GB2312" w:eastAsia="仿宋_GB2312"/>
          <w:sz w:val="32"/>
        </w:rPr>
      </w:pPr>
      <w:r>
        <w:rPr>
          <w:rFonts w:hint="eastAsia" w:ascii="仿宋_GB2312" w:eastAsia="仿宋_GB2312"/>
          <w:sz w:val="32"/>
        </w:rPr>
        <w:t>项目单位</w:t>
      </w:r>
      <w:r>
        <w:rPr>
          <w:rFonts w:hint="eastAsia" w:ascii="仿宋_GB2312" w:eastAsia="仿宋_GB2312"/>
          <w:sz w:val="32"/>
          <w:u w:val="single"/>
        </w:rPr>
        <w:t xml:space="preserve"> 柳城县大埔镇人民政府                                     </w:t>
      </w:r>
    </w:p>
    <w:p>
      <w:pPr>
        <w:spacing w:line="348" w:lineRule="auto"/>
        <w:ind w:firstLine="614" w:firstLineChars="192"/>
        <w:rPr>
          <w:rFonts w:ascii="仿宋_GB2312" w:eastAsia="仿宋_GB2312"/>
          <w:sz w:val="32"/>
          <w:u w:val="single"/>
        </w:rPr>
      </w:pPr>
      <w:r>
        <w:rPr>
          <w:rFonts w:hint="eastAsia" w:ascii="仿宋_GB2312" w:eastAsia="仿宋_GB2312"/>
          <w:sz w:val="32"/>
        </w:rPr>
        <w:t>主管部门</w:t>
      </w:r>
      <w:r>
        <w:rPr>
          <w:rFonts w:hint="eastAsia" w:ascii="仿宋_GB2312" w:eastAsia="仿宋_GB2312"/>
          <w:sz w:val="32"/>
          <w:u w:val="single"/>
        </w:rPr>
        <w:t xml:space="preserve"> 柳城县大埔镇人民政府                                      </w:t>
      </w:r>
    </w:p>
    <w:p>
      <w:pPr>
        <w:spacing w:line="348" w:lineRule="auto"/>
        <w:ind w:firstLine="614" w:firstLineChars="192"/>
        <w:rPr>
          <w:rFonts w:ascii="仿宋_GB2312" w:eastAsia="仿宋_GB2312"/>
          <w:sz w:val="28"/>
        </w:rPr>
      </w:pPr>
      <w:r>
        <w:rPr>
          <w:rFonts w:hint="eastAsia" w:ascii="仿宋_GB2312" w:eastAsia="仿宋_GB2312"/>
          <w:sz w:val="32"/>
        </w:rPr>
        <w:t>评价类型：</w:t>
      </w:r>
      <w:r>
        <w:rPr>
          <w:rFonts w:hint="eastAsia" w:ascii="仿宋_GB2312" w:eastAsia="仿宋_GB2312"/>
          <w:sz w:val="28"/>
        </w:rPr>
        <w:t>事前评价□      事中评价□      事后评价☑</w:t>
      </w:r>
    </w:p>
    <w:p>
      <w:pPr>
        <w:spacing w:line="348" w:lineRule="auto"/>
        <w:ind w:firstLine="614" w:firstLineChars="192"/>
        <w:rPr>
          <w:rFonts w:ascii="仿宋_GB2312" w:eastAsia="仿宋_GB2312"/>
          <w:sz w:val="32"/>
          <w:szCs w:val="32"/>
        </w:rPr>
      </w:pPr>
      <w:r>
        <w:rPr>
          <w:rFonts w:hint="eastAsia" w:ascii="仿宋_GB2312" w:eastAsia="仿宋_GB2312"/>
          <w:sz w:val="32"/>
        </w:rPr>
        <w:t>评价方式：</w:t>
      </w:r>
      <w:r>
        <w:rPr>
          <w:rFonts w:hint="eastAsia" w:ascii="仿宋_GB2312" w:eastAsia="仿宋_GB2312"/>
          <w:sz w:val="28"/>
          <w:szCs w:val="28"/>
        </w:rPr>
        <w:t>部门(单位)绩效自评□  财政部门组织评价☑</w:t>
      </w:r>
    </w:p>
    <w:p>
      <w:pPr>
        <w:spacing w:line="348" w:lineRule="auto"/>
        <w:ind w:firstLine="614" w:firstLineChars="192"/>
        <w:rPr>
          <w:rFonts w:ascii="仿宋_GB2312" w:eastAsia="仿宋_GB2312"/>
          <w:sz w:val="28"/>
          <w:szCs w:val="28"/>
        </w:rPr>
      </w:pPr>
      <w:r>
        <w:rPr>
          <w:rFonts w:hint="eastAsia" w:ascii="仿宋_GB2312" w:eastAsia="仿宋_GB2312"/>
          <w:sz w:val="32"/>
        </w:rPr>
        <w:t>评价机构：</w:t>
      </w:r>
      <w:r>
        <w:rPr>
          <w:rFonts w:hint="eastAsia" w:ascii="仿宋_GB2312" w:eastAsia="仿宋_GB2312"/>
          <w:sz w:val="28"/>
          <w:szCs w:val="28"/>
        </w:rPr>
        <w:t>中介机构</w:t>
      </w:r>
      <w:r>
        <w:rPr>
          <w:rFonts w:hint="eastAsia" w:ascii="仿宋_GB2312" w:eastAsia="仿宋_GB2312"/>
          <w:sz w:val="28"/>
          <w:szCs w:val="28"/>
        </w:rPr>
        <w:sym w:font="Wingdings 2" w:char="00A3"/>
      </w:r>
      <w:r>
        <w:rPr>
          <w:rFonts w:hint="eastAsia" w:ascii="仿宋_GB2312" w:eastAsia="仿宋_GB2312"/>
          <w:sz w:val="28"/>
          <w:szCs w:val="28"/>
        </w:rPr>
        <w:t xml:space="preserve">  部门(单位)评价组□ 财政评价组☑</w:t>
      </w:r>
    </w:p>
    <w:p>
      <w:pPr>
        <w:spacing w:line="348" w:lineRule="auto"/>
        <w:jc w:val="center"/>
        <w:rPr>
          <w:rFonts w:ascii="仿宋_GB2312" w:eastAsia="仿宋_GB2312"/>
          <w:sz w:val="32"/>
        </w:rPr>
      </w:pPr>
    </w:p>
    <w:p>
      <w:pPr>
        <w:spacing w:line="348" w:lineRule="auto"/>
        <w:jc w:val="center"/>
        <w:rPr>
          <w:rFonts w:ascii="仿宋_GB2312" w:eastAsia="仿宋_GB2312"/>
          <w:sz w:val="32"/>
        </w:rPr>
      </w:pPr>
    </w:p>
    <w:p>
      <w:pPr>
        <w:spacing w:line="348" w:lineRule="auto"/>
        <w:jc w:val="center"/>
        <w:rPr>
          <w:rFonts w:ascii="仿宋_GB2312" w:eastAsia="仿宋_GB2312"/>
          <w:sz w:val="32"/>
        </w:rPr>
      </w:pPr>
    </w:p>
    <w:p>
      <w:pPr>
        <w:spacing w:line="348" w:lineRule="auto"/>
        <w:jc w:val="center"/>
        <w:rPr>
          <w:rFonts w:ascii="仿宋_GB2312" w:eastAsia="仿宋_GB2312"/>
          <w:sz w:val="32"/>
        </w:rPr>
      </w:pPr>
      <w:r>
        <w:rPr>
          <w:rFonts w:hint="eastAsia" w:ascii="仿宋_GB2312" w:eastAsia="仿宋_GB2312"/>
          <w:sz w:val="32"/>
        </w:rPr>
        <w:t>2021 年 7 月</w:t>
      </w:r>
    </w:p>
    <w:p>
      <w:pPr>
        <w:widowControl/>
        <w:spacing w:before="100" w:beforeAutospacing="1" w:after="100" w:afterAutospacing="1" w:line="480" w:lineRule="auto"/>
        <w:ind w:firstLine="560" w:firstLineChars="200"/>
        <w:jc w:val="left"/>
        <w:rPr>
          <w:rFonts w:ascii="宋体" w:hAnsi="宋体" w:cs="宋体"/>
          <w:kern w:val="0"/>
          <w:sz w:val="28"/>
          <w:szCs w:val="28"/>
        </w:rPr>
        <w:sectPr>
          <w:pgSz w:w="11906" w:h="16838"/>
          <w:pgMar w:top="1440" w:right="1800" w:bottom="1440" w:left="1800" w:header="708" w:footer="708" w:gutter="0"/>
          <w:pgNumType w:start="1"/>
          <w:cols w:space="708" w:num="1"/>
          <w:docGrid w:linePitch="360" w:charSpace="0"/>
        </w:sectPr>
      </w:pPr>
    </w:p>
    <w:p>
      <w:pPr>
        <w:spacing w:line="580" w:lineRule="exact"/>
        <w:ind w:firstLine="533" w:firstLineChars="177"/>
        <w:jc w:val="center"/>
        <w:outlineLvl w:val="0"/>
        <w:rPr>
          <w:rFonts w:ascii="宋体" w:hAnsi="宋体" w:cs="宋体"/>
          <w:b/>
          <w:bCs/>
          <w:sz w:val="30"/>
          <w:szCs w:val="30"/>
        </w:rPr>
      </w:pPr>
      <w:r>
        <w:rPr>
          <w:rFonts w:hint="eastAsia" w:ascii="宋体" w:hAnsi="宋体" w:cs="宋体"/>
          <w:b/>
          <w:bCs/>
          <w:sz w:val="30"/>
          <w:szCs w:val="30"/>
        </w:rPr>
        <w:t>目      录</w:t>
      </w:r>
    </w:p>
    <w:tbl>
      <w:tblPr>
        <w:tblStyle w:val="8"/>
        <w:tblW w:w="4998" w:type="pct"/>
        <w:tblInd w:w="0" w:type="dxa"/>
        <w:tblLayout w:type="autofit"/>
        <w:tblCellMar>
          <w:top w:w="0" w:type="dxa"/>
          <w:left w:w="0" w:type="dxa"/>
          <w:bottom w:w="0" w:type="dxa"/>
          <w:right w:w="0" w:type="dxa"/>
        </w:tblCellMar>
      </w:tblPr>
      <w:tblGrid>
        <w:gridCol w:w="4422"/>
        <w:gridCol w:w="3545"/>
        <w:gridCol w:w="360"/>
      </w:tblGrid>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520" w:lineRule="exact"/>
              <w:rPr>
                <w:rFonts w:ascii="宋体" w:hAnsi="宋体" w:cs="宋体"/>
                <w:sz w:val="22"/>
                <w:szCs w:val="22"/>
              </w:rPr>
            </w:pPr>
          </w:p>
        </w:tc>
        <w:tc>
          <w:tcPr>
            <w:tcW w:w="2128" w:type="pct"/>
            <w:noWrap/>
            <w:tcMar>
              <w:top w:w="12" w:type="dxa"/>
              <w:left w:w="12" w:type="dxa"/>
              <w:right w:w="12" w:type="dxa"/>
            </w:tcMar>
            <w:vAlign w:val="center"/>
          </w:tcPr>
          <w:p>
            <w:pPr>
              <w:spacing w:line="520" w:lineRule="exact"/>
              <w:rPr>
                <w:rFonts w:ascii="宋体" w:hAnsi="宋体" w:cs="宋体"/>
                <w:sz w:val="22"/>
                <w:szCs w:val="22"/>
              </w:rPr>
            </w:pPr>
          </w:p>
        </w:tc>
        <w:tc>
          <w:tcPr>
            <w:tcW w:w="216" w:type="pct"/>
            <w:noWrap/>
            <w:tcMar>
              <w:top w:w="12" w:type="dxa"/>
              <w:left w:w="12" w:type="dxa"/>
              <w:right w:w="12" w:type="dxa"/>
            </w:tcMar>
            <w:vAlign w:val="center"/>
          </w:tcPr>
          <w:p>
            <w:pPr>
              <w:spacing w:line="520" w:lineRule="exact"/>
              <w:jc w:val="center"/>
              <w:rPr>
                <w:rFonts w:ascii="宋体" w:hAnsi="宋体" w:cs="宋体"/>
                <w:sz w:val="22"/>
                <w:szCs w:val="22"/>
              </w:rPr>
            </w:pP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项目支出绩效基本信息表</w:t>
            </w:r>
          </w:p>
        </w:tc>
        <w:tc>
          <w:tcPr>
            <w:tcW w:w="2128" w:type="pct"/>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216" w:type="pct"/>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1</w:t>
            </w: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绩效评价结果</w:t>
            </w:r>
          </w:p>
        </w:tc>
        <w:tc>
          <w:tcPr>
            <w:tcW w:w="2128" w:type="pct"/>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216" w:type="pct"/>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2</w:t>
            </w: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报告正文</w:t>
            </w:r>
          </w:p>
        </w:tc>
        <w:tc>
          <w:tcPr>
            <w:tcW w:w="2128" w:type="pct"/>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216" w:type="pct"/>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3</w:t>
            </w: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一、项目基本情况</w:t>
            </w:r>
          </w:p>
        </w:tc>
        <w:tc>
          <w:tcPr>
            <w:tcW w:w="2128" w:type="pct"/>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216" w:type="pct"/>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3</w:t>
            </w: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（一）项目单位基本情况</w:t>
            </w:r>
          </w:p>
        </w:tc>
        <w:tc>
          <w:tcPr>
            <w:tcW w:w="2128" w:type="pct"/>
            <w:noWrap/>
            <w:tcMar>
              <w:top w:w="12" w:type="dxa"/>
              <w:left w:w="12" w:type="dxa"/>
              <w:right w:w="12" w:type="dxa"/>
            </w:tcMar>
            <w:vAlign w:val="center"/>
          </w:tcPr>
          <w:p>
            <w:pPr>
              <w:spacing w:line="360" w:lineRule="auto"/>
              <w:rPr>
                <w:rFonts w:ascii="宋体" w:hAnsi="宋体" w:cs="宋体"/>
                <w:szCs w:val="21"/>
              </w:rPr>
            </w:pPr>
          </w:p>
        </w:tc>
        <w:tc>
          <w:tcPr>
            <w:tcW w:w="216" w:type="pct"/>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（二）项目年度绩效目标及完成情况</w:t>
            </w:r>
          </w:p>
        </w:tc>
        <w:tc>
          <w:tcPr>
            <w:tcW w:w="2128" w:type="pct"/>
            <w:noWrap/>
            <w:tcMar>
              <w:top w:w="12" w:type="dxa"/>
              <w:left w:w="12" w:type="dxa"/>
              <w:right w:w="12" w:type="dxa"/>
            </w:tcMar>
            <w:vAlign w:val="center"/>
          </w:tcPr>
          <w:p>
            <w:pPr>
              <w:spacing w:line="360" w:lineRule="auto"/>
              <w:rPr>
                <w:rFonts w:ascii="宋体" w:hAnsi="宋体" w:cs="宋体"/>
                <w:szCs w:val="21"/>
              </w:rPr>
            </w:pPr>
          </w:p>
        </w:tc>
        <w:tc>
          <w:tcPr>
            <w:tcW w:w="216" w:type="pct"/>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二、项目资金使用及管理情况</w:t>
            </w:r>
          </w:p>
        </w:tc>
        <w:tc>
          <w:tcPr>
            <w:tcW w:w="2128" w:type="pct"/>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216" w:type="pct"/>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4</w:t>
            </w: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（一）项目资金情况</w:t>
            </w:r>
          </w:p>
        </w:tc>
        <w:tc>
          <w:tcPr>
            <w:tcW w:w="2128" w:type="pct"/>
            <w:noWrap/>
            <w:tcMar>
              <w:top w:w="12" w:type="dxa"/>
              <w:left w:w="12" w:type="dxa"/>
              <w:right w:w="12" w:type="dxa"/>
            </w:tcMar>
            <w:vAlign w:val="center"/>
          </w:tcPr>
          <w:p>
            <w:pPr>
              <w:spacing w:line="360" w:lineRule="auto"/>
              <w:rPr>
                <w:rFonts w:ascii="宋体" w:hAnsi="宋体" w:cs="宋体"/>
                <w:szCs w:val="21"/>
              </w:rPr>
            </w:pPr>
          </w:p>
        </w:tc>
        <w:tc>
          <w:tcPr>
            <w:tcW w:w="216" w:type="pct"/>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（二）项目资金使用情况</w:t>
            </w:r>
          </w:p>
        </w:tc>
        <w:tc>
          <w:tcPr>
            <w:tcW w:w="2128" w:type="pct"/>
            <w:noWrap/>
            <w:tcMar>
              <w:top w:w="12" w:type="dxa"/>
              <w:left w:w="12" w:type="dxa"/>
              <w:right w:w="12" w:type="dxa"/>
            </w:tcMar>
            <w:vAlign w:val="center"/>
          </w:tcPr>
          <w:p>
            <w:pPr>
              <w:spacing w:line="360" w:lineRule="auto"/>
              <w:rPr>
                <w:rFonts w:ascii="宋体" w:hAnsi="宋体" w:cs="宋体"/>
                <w:szCs w:val="21"/>
              </w:rPr>
            </w:pPr>
          </w:p>
        </w:tc>
        <w:tc>
          <w:tcPr>
            <w:tcW w:w="216" w:type="pct"/>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（三）项目资金管理情况</w:t>
            </w:r>
          </w:p>
        </w:tc>
        <w:tc>
          <w:tcPr>
            <w:tcW w:w="2128" w:type="pct"/>
            <w:noWrap/>
            <w:tcMar>
              <w:top w:w="12" w:type="dxa"/>
              <w:left w:w="12" w:type="dxa"/>
              <w:right w:w="12" w:type="dxa"/>
            </w:tcMar>
            <w:vAlign w:val="center"/>
          </w:tcPr>
          <w:p>
            <w:pPr>
              <w:spacing w:line="360" w:lineRule="auto"/>
              <w:rPr>
                <w:rFonts w:ascii="宋体" w:hAnsi="宋体" w:cs="宋体"/>
                <w:szCs w:val="21"/>
              </w:rPr>
            </w:pPr>
          </w:p>
        </w:tc>
        <w:tc>
          <w:tcPr>
            <w:tcW w:w="216" w:type="pct"/>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三、项目组织实施情况</w:t>
            </w:r>
          </w:p>
        </w:tc>
        <w:tc>
          <w:tcPr>
            <w:tcW w:w="2128" w:type="pct"/>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216" w:type="pct"/>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5</w:t>
            </w: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（一）项目组织情况分析</w:t>
            </w:r>
          </w:p>
        </w:tc>
        <w:tc>
          <w:tcPr>
            <w:tcW w:w="2128" w:type="pct"/>
            <w:noWrap/>
            <w:tcMar>
              <w:top w:w="12" w:type="dxa"/>
              <w:left w:w="12" w:type="dxa"/>
              <w:right w:w="12" w:type="dxa"/>
            </w:tcMar>
            <w:vAlign w:val="center"/>
          </w:tcPr>
          <w:p>
            <w:pPr>
              <w:spacing w:line="360" w:lineRule="auto"/>
              <w:rPr>
                <w:rFonts w:ascii="宋体" w:hAnsi="宋体" w:cs="宋体"/>
                <w:szCs w:val="21"/>
              </w:rPr>
            </w:pPr>
          </w:p>
        </w:tc>
        <w:tc>
          <w:tcPr>
            <w:tcW w:w="216" w:type="pct"/>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（二）项目管理情况、分析</w:t>
            </w:r>
          </w:p>
        </w:tc>
        <w:tc>
          <w:tcPr>
            <w:tcW w:w="2128" w:type="pct"/>
            <w:noWrap/>
            <w:tcMar>
              <w:top w:w="12" w:type="dxa"/>
              <w:left w:w="12" w:type="dxa"/>
              <w:right w:w="12" w:type="dxa"/>
            </w:tcMar>
            <w:vAlign w:val="center"/>
          </w:tcPr>
          <w:p>
            <w:pPr>
              <w:spacing w:line="360" w:lineRule="auto"/>
              <w:rPr>
                <w:rFonts w:ascii="宋体" w:hAnsi="宋体" w:cs="宋体"/>
                <w:szCs w:val="21"/>
              </w:rPr>
            </w:pPr>
          </w:p>
        </w:tc>
        <w:tc>
          <w:tcPr>
            <w:tcW w:w="216" w:type="pct"/>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四、项目绩效自评工作情况</w:t>
            </w:r>
          </w:p>
        </w:tc>
        <w:tc>
          <w:tcPr>
            <w:tcW w:w="2128" w:type="pct"/>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216" w:type="pct"/>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5</w:t>
            </w:r>
          </w:p>
        </w:tc>
      </w:tr>
      <w:tr>
        <w:tblPrEx>
          <w:tblCellMar>
            <w:top w:w="0" w:type="dxa"/>
            <w:left w:w="0" w:type="dxa"/>
            <w:bottom w:w="0" w:type="dxa"/>
            <w:right w:w="0" w:type="dxa"/>
          </w:tblCellMar>
        </w:tblPrEx>
        <w:trPr>
          <w:trHeight w:val="628" w:hRule="atLeast"/>
        </w:trPr>
        <w:tc>
          <w:tcPr>
            <w:tcW w:w="2655" w:type="pct"/>
            <w:vMerge w:val="restar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五、项目绩效再评价工作情况</w:t>
            </w:r>
          </w:p>
          <w:p>
            <w:pPr>
              <w:spacing w:line="360" w:lineRule="auto"/>
              <w:rPr>
                <w:rFonts w:ascii="宋体" w:hAnsi="宋体" w:cs="宋体"/>
                <w:szCs w:val="21"/>
              </w:rPr>
            </w:pPr>
            <w:r>
              <w:rPr>
                <w:rFonts w:hint="eastAsia" w:ascii="宋体" w:hAnsi="宋体" w:cs="宋体"/>
                <w:szCs w:val="21"/>
              </w:rPr>
              <w:t>（一）绩效评价目的</w:t>
            </w:r>
          </w:p>
          <w:p>
            <w:pPr>
              <w:spacing w:line="360" w:lineRule="auto"/>
              <w:rPr>
                <w:rFonts w:ascii="宋体" w:hAnsi="宋体" w:cs="宋体"/>
                <w:szCs w:val="21"/>
              </w:rPr>
            </w:pPr>
            <w:r>
              <w:rPr>
                <w:rFonts w:hint="eastAsia" w:ascii="宋体" w:hAnsi="宋体" w:cs="宋体"/>
                <w:szCs w:val="21"/>
              </w:rPr>
              <w:t>（二）再评价指标体系</w:t>
            </w:r>
          </w:p>
          <w:p>
            <w:pPr>
              <w:spacing w:line="360" w:lineRule="auto"/>
              <w:rPr>
                <w:rFonts w:ascii="宋体" w:hAnsi="宋体" w:cs="宋体"/>
                <w:szCs w:val="21"/>
              </w:rPr>
            </w:pPr>
            <w:r>
              <w:rPr>
                <w:rFonts w:hint="eastAsia" w:ascii="宋体" w:hAnsi="宋体" w:cs="宋体"/>
                <w:szCs w:val="21"/>
              </w:rPr>
              <w:t>（三）再评价组织过程</w:t>
            </w:r>
          </w:p>
        </w:tc>
        <w:tc>
          <w:tcPr>
            <w:tcW w:w="2128" w:type="pct"/>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216" w:type="pct"/>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6</w:t>
            </w:r>
          </w:p>
        </w:tc>
      </w:tr>
      <w:tr>
        <w:tblPrEx>
          <w:tblCellMar>
            <w:top w:w="0" w:type="dxa"/>
            <w:left w:w="0" w:type="dxa"/>
            <w:bottom w:w="0" w:type="dxa"/>
            <w:right w:w="0" w:type="dxa"/>
          </w:tblCellMar>
        </w:tblPrEx>
        <w:trPr>
          <w:trHeight w:val="628" w:hRule="atLeast"/>
        </w:trPr>
        <w:tc>
          <w:tcPr>
            <w:tcW w:w="2655" w:type="pct"/>
            <w:vMerge w:val="continue"/>
            <w:noWrap/>
            <w:tcMar>
              <w:top w:w="12" w:type="dxa"/>
              <w:left w:w="12" w:type="dxa"/>
              <w:right w:w="12" w:type="dxa"/>
            </w:tcMar>
            <w:vAlign w:val="center"/>
          </w:tcPr>
          <w:p>
            <w:pPr>
              <w:spacing w:line="360" w:lineRule="auto"/>
            </w:pPr>
          </w:p>
        </w:tc>
        <w:tc>
          <w:tcPr>
            <w:tcW w:w="2128" w:type="pct"/>
            <w:noWrap/>
            <w:tcMar>
              <w:top w:w="12" w:type="dxa"/>
              <w:left w:w="12" w:type="dxa"/>
              <w:right w:w="12" w:type="dxa"/>
            </w:tcMar>
            <w:vAlign w:val="center"/>
          </w:tcPr>
          <w:p>
            <w:pPr>
              <w:spacing w:line="360" w:lineRule="auto"/>
              <w:rPr>
                <w:rFonts w:ascii="宋体" w:hAnsi="宋体" w:cs="宋体"/>
                <w:szCs w:val="21"/>
              </w:rPr>
            </w:pPr>
          </w:p>
        </w:tc>
        <w:tc>
          <w:tcPr>
            <w:tcW w:w="216" w:type="pct"/>
            <w:noWrap/>
            <w:tcMar>
              <w:top w:w="12" w:type="dxa"/>
              <w:left w:w="12" w:type="dxa"/>
              <w:right w:w="12" w:type="dxa"/>
            </w:tcMar>
            <w:vAlign w:val="center"/>
          </w:tcPr>
          <w:p>
            <w:pPr>
              <w:spacing w:line="360" w:lineRule="auto"/>
              <w:rPr>
                <w:rFonts w:ascii="宋体" w:hAnsi="宋体" w:cs="宋体"/>
                <w:szCs w:val="21"/>
              </w:rPr>
            </w:pPr>
          </w:p>
        </w:tc>
      </w:tr>
      <w:tr>
        <w:tblPrEx>
          <w:tblCellMar>
            <w:top w:w="0" w:type="dxa"/>
            <w:left w:w="0" w:type="dxa"/>
            <w:bottom w:w="0" w:type="dxa"/>
            <w:right w:w="0" w:type="dxa"/>
          </w:tblCellMar>
        </w:tblPrEx>
        <w:trPr>
          <w:trHeight w:val="628" w:hRule="atLeast"/>
        </w:trPr>
        <w:tc>
          <w:tcPr>
            <w:tcW w:w="2655" w:type="pct"/>
            <w:vMerge w:val="continue"/>
            <w:noWrap/>
            <w:tcMar>
              <w:top w:w="12" w:type="dxa"/>
              <w:left w:w="12" w:type="dxa"/>
              <w:right w:w="12" w:type="dxa"/>
            </w:tcMar>
            <w:vAlign w:val="center"/>
          </w:tcPr>
          <w:p>
            <w:pPr>
              <w:spacing w:line="360" w:lineRule="auto"/>
              <w:rPr>
                <w:rFonts w:ascii="宋体" w:hAnsi="宋体" w:cs="宋体"/>
                <w:szCs w:val="21"/>
              </w:rPr>
            </w:pPr>
          </w:p>
        </w:tc>
        <w:tc>
          <w:tcPr>
            <w:tcW w:w="2128" w:type="pct"/>
            <w:noWrap/>
            <w:tcMar>
              <w:top w:w="12" w:type="dxa"/>
              <w:left w:w="12" w:type="dxa"/>
              <w:right w:w="12" w:type="dxa"/>
            </w:tcMar>
            <w:vAlign w:val="center"/>
          </w:tcPr>
          <w:p>
            <w:pPr>
              <w:spacing w:line="360" w:lineRule="auto"/>
              <w:rPr>
                <w:rFonts w:ascii="宋体" w:hAnsi="宋体" w:cs="宋体"/>
                <w:szCs w:val="21"/>
              </w:rPr>
            </w:pPr>
          </w:p>
        </w:tc>
        <w:tc>
          <w:tcPr>
            <w:tcW w:w="216" w:type="pct"/>
            <w:noWrap/>
            <w:tcMar>
              <w:top w:w="12" w:type="dxa"/>
              <w:left w:w="12" w:type="dxa"/>
              <w:right w:w="12" w:type="dxa"/>
            </w:tcMar>
            <w:vAlign w:val="center"/>
          </w:tcPr>
          <w:p>
            <w:pPr>
              <w:spacing w:line="360" w:lineRule="auto"/>
              <w:rPr>
                <w:rFonts w:ascii="宋体" w:hAnsi="宋体" w:cs="宋体"/>
                <w:szCs w:val="21"/>
              </w:rPr>
            </w:pP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六、评价情况分析及综合评价结论</w:t>
            </w:r>
          </w:p>
        </w:tc>
        <w:tc>
          <w:tcPr>
            <w:tcW w:w="2128" w:type="pct"/>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216" w:type="pct"/>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7</w:t>
            </w: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（一）2020年项目支出绩效评价指标体系</w:t>
            </w:r>
          </w:p>
        </w:tc>
        <w:tc>
          <w:tcPr>
            <w:tcW w:w="2128" w:type="pct"/>
            <w:noWrap/>
            <w:tcMar>
              <w:top w:w="12" w:type="dxa"/>
              <w:left w:w="12" w:type="dxa"/>
              <w:right w:w="12" w:type="dxa"/>
            </w:tcMar>
            <w:vAlign w:val="center"/>
          </w:tcPr>
          <w:p>
            <w:pPr>
              <w:spacing w:line="360" w:lineRule="auto"/>
              <w:rPr>
                <w:rFonts w:ascii="宋体" w:hAnsi="宋体" w:cs="宋体"/>
                <w:szCs w:val="21"/>
              </w:rPr>
            </w:pPr>
          </w:p>
        </w:tc>
        <w:tc>
          <w:tcPr>
            <w:tcW w:w="216" w:type="pct"/>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（二）绩效分析及评价结论</w:t>
            </w:r>
          </w:p>
        </w:tc>
        <w:tc>
          <w:tcPr>
            <w:tcW w:w="2128" w:type="pct"/>
            <w:noWrap/>
            <w:tcMar>
              <w:top w:w="12" w:type="dxa"/>
              <w:left w:w="12" w:type="dxa"/>
              <w:right w:w="12" w:type="dxa"/>
            </w:tcMar>
            <w:vAlign w:val="center"/>
          </w:tcPr>
          <w:p>
            <w:pPr>
              <w:spacing w:line="360" w:lineRule="auto"/>
              <w:rPr>
                <w:rFonts w:ascii="宋体" w:hAnsi="宋体" w:cs="宋体"/>
                <w:szCs w:val="21"/>
              </w:rPr>
            </w:pPr>
          </w:p>
        </w:tc>
        <w:tc>
          <w:tcPr>
            <w:tcW w:w="216" w:type="pct"/>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七、主要做法及经验、存在的问题和建议</w:t>
            </w:r>
          </w:p>
        </w:tc>
        <w:tc>
          <w:tcPr>
            <w:tcW w:w="2128" w:type="pct"/>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216" w:type="pct"/>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11</w:t>
            </w: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（一）主要做法及经验</w:t>
            </w:r>
          </w:p>
        </w:tc>
        <w:tc>
          <w:tcPr>
            <w:tcW w:w="2128" w:type="pct"/>
            <w:noWrap/>
            <w:tcMar>
              <w:top w:w="12" w:type="dxa"/>
              <w:left w:w="12" w:type="dxa"/>
              <w:right w:w="12" w:type="dxa"/>
            </w:tcMar>
            <w:vAlign w:val="center"/>
          </w:tcPr>
          <w:p>
            <w:pPr>
              <w:spacing w:line="360" w:lineRule="auto"/>
              <w:rPr>
                <w:rFonts w:ascii="宋体" w:hAnsi="宋体" w:cs="宋体"/>
                <w:szCs w:val="21"/>
              </w:rPr>
            </w:pPr>
          </w:p>
        </w:tc>
        <w:tc>
          <w:tcPr>
            <w:tcW w:w="216" w:type="pct"/>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（二）存在的问题</w:t>
            </w:r>
          </w:p>
        </w:tc>
        <w:tc>
          <w:tcPr>
            <w:tcW w:w="2128" w:type="pct"/>
            <w:noWrap/>
            <w:tcMar>
              <w:top w:w="12" w:type="dxa"/>
              <w:left w:w="12" w:type="dxa"/>
              <w:right w:w="12" w:type="dxa"/>
            </w:tcMar>
            <w:vAlign w:val="center"/>
          </w:tcPr>
          <w:p>
            <w:pPr>
              <w:spacing w:line="360" w:lineRule="auto"/>
              <w:rPr>
                <w:rFonts w:ascii="宋体" w:hAnsi="宋体" w:cs="宋体"/>
                <w:szCs w:val="21"/>
              </w:rPr>
            </w:pPr>
          </w:p>
        </w:tc>
        <w:tc>
          <w:tcPr>
            <w:tcW w:w="216" w:type="pct"/>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（三）建议和改进措施</w:t>
            </w:r>
          </w:p>
        </w:tc>
        <w:tc>
          <w:tcPr>
            <w:tcW w:w="2128" w:type="pct"/>
            <w:noWrap/>
            <w:tcMar>
              <w:top w:w="12" w:type="dxa"/>
              <w:left w:w="12" w:type="dxa"/>
              <w:right w:w="12" w:type="dxa"/>
            </w:tcMar>
            <w:vAlign w:val="center"/>
          </w:tcPr>
          <w:p>
            <w:pPr>
              <w:spacing w:line="360" w:lineRule="auto"/>
              <w:rPr>
                <w:rFonts w:ascii="宋体" w:hAnsi="宋体" w:cs="宋体"/>
                <w:szCs w:val="21"/>
              </w:rPr>
            </w:pPr>
          </w:p>
        </w:tc>
        <w:tc>
          <w:tcPr>
            <w:tcW w:w="216" w:type="pct"/>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p>
        </w:tc>
        <w:tc>
          <w:tcPr>
            <w:tcW w:w="2128" w:type="pct"/>
            <w:noWrap/>
            <w:tcMar>
              <w:top w:w="12" w:type="dxa"/>
              <w:left w:w="12" w:type="dxa"/>
              <w:right w:w="12" w:type="dxa"/>
            </w:tcMar>
            <w:vAlign w:val="center"/>
          </w:tcPr>
          <w:p>
            <w:pPr>
              <w:spacing w:line="360" w:lineRule="auto"/>
              <w:rPr>
                <w:rFonts w:ascii="宋体" w:hAnsi="宋体" w:cs="宋体"/>
                <w:szCs w:val="21"/>
              </w:rPr>
            </w:pPr>
          </w:p>
        </w:tc>
        <w:tc>
          <w:tcPr>
            <w:tcW w:w="216" w:type="pct"/>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2655" w:type="pct"/>
            <w:noWrap/>
            <w:tcMar>
              <w:top w:w="12" w:type="dxa"/>
              <w:left w:w="12" w:type="dxa"/>
              <w:right w:w="12" w:type="dxa"/>
            </w:tcMar>
            <w:vAlign w:val="center"/>
          </w:tcPr>
          <w:p>
            <w:pPr>
              <w:spacing w:line="360" w:lineRule="auto"/>
              <w:rPr>
                <w:rFonts w:ascii="宋体" w:hAnsi="宋体" w:cs="宋体"/>
                <w:szCs w:val="21"/>
              </w:rPr>
            </w:pPr>
          </w:p>
        </w:tc>
        <w:tc>
          <w:tcPr>
            <w:tcW w:w="2128" w:type="pct"/>
            <w:noWrap/>
            <w:tcMar>
              <w:top w:w="12" w:type="dxa"/>
              <w:left w:w="12" w:type="dxa"/>
              <w:right w:w="12" w:type="dxa"/>
            </w:tcMar>
            <w:vAlign w:val="center"/>
          </w:tcPr>
          <w:p>
            <w:pPr>
              <w:spacing w:line="360" w:lineRule="auto"/>
              <w:rPr>
                <w:rFonts w:ascii="宋体" w:hAnsi="宋体" w:cs="宋体"/>
                <w:szCs w:val="21"/>
              </w:rPr>
            </w:pPr>
          </w:p>
        </w:tc>
        <w:tc>
          <w:tcPr>
            <w:tcW w:w="216" w:type="pct"/>
            <w:noWrap/>
            <w:tcMar>
              <w:top w:w="12" w:type="dxa"/>
              <w:left w:w="12" w:type="dxa"/>
              <w:right w:w="12" w:type="dxa"/>
            </w:tcMar>
            <w:vAlign w:val="center"/>
          </w:tcPr>
          <w:p>
            <w:pPr>
              <w:spacing w:line="360" w:lineRule="auto"/>
              <w:jc w:val="center"/>
              <w:rPr>
                <w:rFonts w:ascii="宋体" w:hAnsi="宋体" w:cs="宋体"/>
                <w:szCs w:val="21"/>
              </w:rPr>
            </w:pPr>
          </w:p>
        </w:tc>
      </w:tr>
    </w:tbl>
    <w:p>
      <w:pPr>
        <w:spacing w:line="360" w:lineRule="auto"/>
        <w:rPr>
          <w:rFonts w:ascii="宋体" w:hAnsi="宋体" w:cs="宋体"/>
          <w:szCs w:val="21"/>
        </w:rPr>
      </w:pPr>
      <w:r>
        <w:rPr>
          <w:rFonts w:hint="eastAsia" w:ascii="宋体" w:hAnsi="宋体" w:cs="宋体"/>
          <w:szCs w:val="21"/>
        </w:rPr>
        <w:t>附件：</w:t>
      </w:r>
    </w:p>
    <w:p>
      <w:pPr>
        <w:spacing w:line="360" w:lineRule="auto"/>
        <w:rPr>
          <w:rFonts w:ascii="宋体" w:hAnsi="宋体" w:cs="宋体"/>
          <w:sz w:val="22"/>
          <w:szCs w:val="22"/>
        </w:rPr>
      </w:pPr>
      <w:r>
        <w:rPr>
          <w:rFonts w:hint="eastAsia" w:ascii="宋体" w:hAnsi="宋体" w:cs="宋体"/>
          <w:sz w:val="22"/>
          <w:szCs w:val="22"/>
        </w:rPr>
        <w:t>2020年度柳城县预算项目绩效再评价评分表</w:t>
      </w:r>
    </w:p>
    <w:p>
      <w:pPr>
        <w:widowControl/>
        <w:spacing w:before="100" w:beforeAutospacing="1" w:after="100" w:afterAutospacing="1" w:line="360" w:lineRule="auto"/>
        <w:ind w:firstLine="560" w:firstLineChars="200"/>
        <w:jc w:val="left"/>
        <w:rPr>
          <w:rFonts w:ascii="宋体" w:hAnsi="宋体" w:cs="宋体"/>
          <w:kern w:val="0"/>
          <w:sz w:val="28"/>
          <w:szCs w:val="28"/>
        </w:rPr>
        <w:sectPr>
          <w:footerReference r:id="rId3" w:type="default"/>
          <w:pgSz w:w="11906" w:h="16838"/>
          <w:pgMar w:top="1440" w:right="1800" w:bottom="1440" w:left="1800" w:header="708" w:footer="708" w:gutter="0"/>
          <w:pgNumType w:start="1"/>
          <w:cols w:space="708" w:num="1"/>
          <w:docGrid w:linePitch="360" w:charSpace="0"/>
        </w:sectPr>
      </w:pPr>
    </w:p>
    <w:p>
      <w:pPr>
        <w:spacing w:line="580" w:lineRule="exact"/>
        <w:ind w:firstLine="498" w:firstLineChars="177"/>
        <w:jc w:val="center"/>
        <w:outlineLvl w:val="0"/>
        <w:rPr>
          <w:rFonts w:ascii="宋体" w:hAnsi="宋体" w:cs="宋体"/>
          <w:b/>
          <w:sz w:val="28"/>
          <w:szCs w:val="28"/>
        </w:rPr>
      </w:pPr>
      <w:r>
        <w:rPr>
          <w:rFonts w:hint="eastAsia" w:ascii="宋体" w:hAnsi="宋体" w:cs="宋体"/>
          <w:b/>
          <w:sz w:val="28"/>
          <w:szCs w:val="28"/>
        </w:rPr>
        <w:t>项目基本信息表</w:t>
      </w: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699"/>
        <w:gridCol w:w="837"/>
        <w:gridCol w:w="770"/>
        <w:gridCol w:w="163"/>
        <w:gridCol w:w="781"/>
        <w:gridCol w:w="842"/>
        <w:gridCol w:w="1603"/>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000" w:type="dxa"/>
            <w:gridSpan w:val="9"/>
          </w:tcPr>
          <w:p>
            <w:pPr>
              <w:spacing w:after="120" w:afterLines="50" w:line="580" w:lineRule="exact"/>
              <w:ind w:firstLine="426" w:firstLineChars="177"/>
              <w:jc w:val="center"/>
              <w:outlineLvl w:val="0"/>
              <w:rPr>
                <w:rFonts w:cs="宋体" w:asciiTheme="minorEastAsia" w:hAnsiTheme="minorEastAsia" w:eastAsiaTheme="minorEastAsia"/>
                <w:b/>
                <w:sz w:val="24"/>
              </w:rPr>
            </w:pPr>
            <w:r>
              <w:rPr>
                <w:rFonts w:hint="eastAsia" w:cs="宋体" w:asciiTheme="minorEastAsia" w:hAnsiTheme="minorEastAsia" w:eastAsiaTheme="minorEastAsia"/>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9" w:type="dxa"/>
            <w:gridSpan w:val="2"/>
          </w:tcPr>
          <w:p>
            <w:pPr>
              <w:rPr>
                <w:rFonts w:cs="宋体" w:asciiTheme="minorEastAsia" w:hAnsiTheme="minorEastAsia" w:eastAsiaTheme="minorEastAsia"/>
                <w:sz w:val="24"/>
              </w:rPr>
            </w:pPr>
            <w:r>
              <w:rPr>
                <w:rFonts w:hint="eastAsia" w:cs="宋体" w:asciiTheme="minorEastAsia" w:hAnsiTheme="minorEastAsia" w:eastAsiaTheme="minorEastAsia"/>
                <w:sz w:val="24"/>
              </w:rPr>
              <w:t>项目负责人</w:t>
            </w:r>
          </w:p>
        </w:tc>
        <w:tc>
          <w:tcPr>
            <w:tcW w:w="1770" w:type="dxa"/>
            <w:gridSpan w:val="3"/>
          </w:tcPr>
          <w:p>
            <w:pPr>
              <w:widowControl/>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p>
        </w:tc>
        <w:tc>
          <w:tcPr>
            <w:tcW w:w="1623" w:type="dxa"/>
            <w:gridSpan w:val="2"/>
          </w:tcPr>
          <w:p>
            <w:pPr>
              <w:rPr>
                <w:rFonts w:cs="宋体" w:asciiTheme="minorEastAsia" w:hAnsiTheme="minorEastAsia" w:eastAsiaTheme="minorEastAsia"/>
                <w:sz w:val="24"/>
              </w:rPr>
            </w:pPr>
            <w:r>
              <w:rPr>
                <w:rFonts w:hint="eastAsia" w:cs="宋体" w:asciiTheme="minorEastAsia" w:hAnsiTheme="minorEastAsia" w:eastAsiaTheme="minorEastAsia"/>
                <w:sz w:val="24"/>
              </w:rPr>
              <w:t>联系电话</w:t>
            </w:r>
          </w:p>
        </w:tc>
        <w:tc>
          <w:tcPr>
            <w:tcW w:w="2708" w:type="dxa"/>
            <w:gridSpan w:val="2"/>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99" w:type="dxa"/>
            <w:gridSpan w:val="2"/>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地     址</w:t>
            </w:r>
          </w:p>
        </w:tc>
        <w:tc>
          <w:tcPr>
            <w:tcW w:w="3393" w:type="dxa"/>
            <w:gridSpan w:val="5"/>
          </w:tcPr>
          <w:p>
            <w:pPr>
              <w:rPr>
                <w:rFonts w:cs="宋体" w:asciiTheme="minorEastAsia" w:hAnsiTheme="minorEastAsia" w:eastAsiaTheme="minorEastAsia"/>
                <w:sz w:val="24"/>
              </w:rPr>
            </w:pPr>
          </w:p>
        </w:tc>
        <w:tc>
          <w:tcPr>
            <w:tcW w:w="1603"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邮编</w:t>
            </w:r>
          </w:p>
        </w:tc>
        <w:tc>
          <w:tcPr>
            <w:tcW w:w="1105" w:type="dxa"/>
          </w:tcPr>
          <w:p>
            <w:pP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2899" w:type="dxa"/>
            <w:gridSpan w:val="2"/>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项目性质</w:t>
            </w:r>
          </w:p>
        </w:tc>
        <w:tc>
          <w:tcPr>
            <w:tcW w:w="3393" w:type="dxa"/>
            <w:gridSpan w:val="5"/>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跨年</w:t>
            </w:r>
            <w:r>
              <w:rPr>
                <w:rFonts w:hint="eastAsia" w:cs="Arial" w:asciiTheme="minorEastAsia" w:hAnsiTheme="minorEastAsia" w:eastAsiaTheme="minorEastAsia"/>
                <w:sz w:val="24"/>
              </w:rPr>
              <w:sym w:font="Wingdings" w:char="00A8"/>
            </w:r>
            <w:r>
              <w:rPr>
                <w:rFonts w:hint="eastAsia" w:cs="宋体" w:asciiTheme="minorEastAsia" w:hAnsiTheme="minorEastAsia" w:eastAsiaTheme="minorEastAsia"/>
                <w:sz w:val="24"/>
              </w:rPr>
              <w:t>　　新建</w:t>
            </w:r>
            <w:r>
              <w:rPr>
                <w:rFonts w:hint="eastAsia" w:cs="Arial" w:asciiTheme="minorEastAsia" w:hAnsiTheme="minorEastAsia" w:eastAsiaTheme="minorEastAsia"/>
                <w:sz w:val="24"/>
              </w:rPr>
              <w:sym w:font="Wingdings" w:char="00FE"/>
            </w:r>
          </w:p>
        </w:tc>
        <w:tc>
          <w:tcPr>
            <w:tcW w:w="1603" w:type="dxa"/>
            <w:vMerge w:val="restart"/>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项目立项总投资（万元）</w:t>
            </w:r>
          </w:p>
        </w:tc>
        <w:tc>
          <w:tcPr>
            <w:tcW w:w="1105" w:type="dxa"/>
            <w:vMerge w:val="restart"/>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214.62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2899" w:type="dxa"/>
            <w:gridSpan w:val="2"/>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项目时间（立项～竣工）</w:t>
            </w:r>
          </w:p>
        </w:tc>
        <w:tc>
          <w:tcPr>
            <w:tcW w:w="3393" w:type="dxa"/>
            <w:gridSpan w:val="5"/>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2020年10月-2020年12月</w:t>
            </w:r>
          </w:p>
        </w:tc>
        <w:tc>
          <w:tcPr>
            <w:tcW w:w="1603" w:type="dxa"/>
            <w:vMerge w:val="continue"/>
            <w:vAlign w:val="center"/>
          </w:tcPr>
          <w:p>
            <w:pPr>
              <w:jc w:val="left"/>
              <w:rPr>
                <w:rFonts w:cs="宋体" w:asciiTheme="minorEastAsia" w:hAnsiTheme="minorEastAsia" w:eastAsiaTheme="minorEastAsia"/>
                <w:sz w:val="24"/>
              </w:rPr>
            </w:pPr>
          </w:p>
        </w:tc>
        <w:tc>
          <w:tcPr>
            <w:tcW w:w="1105" w:type="dxa"/>
            <w:vMerge w:val="continue"/>
            <w:vAlign w:val="center"/>
          </w:tcPr>
          <w:p>
            <w:pPr>
              <w:jc w:val="left"/>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99" w:type="dxa"/>
            <w:gridSpan w:val="2"/>
          </w:tcPr>
          <w:p>
            <w:pPr>
              <w:rPr>
                <w:rFonts w:cs="宋体" w:asciiTheme="minorEastAsia" w:hAnsiTheme="minorEastAsia" w:eastAsiaTheme="minorEastAsia"/>
                <w:sz w:val="24"/>
              </w:rPr>
            </w:pPr>
            <w:r>
              <w:rPr>
                <w:rFonts w:hint="eastAsia" w:cs="宋体" w:asciiTheme="minorEastAsia" w:hAnsiTheme="minorEastAsia" w:eastAsiaTheme="minorEastAsia"/>
                <w:sz w:val="24"/>
              </w:rPr>
              <w:t>项目绩效评价时间</w:t>
            </w:r>
          </w:p>
        </w:tc>
        <w:tc>
          <w:tcPr>
            <w:tcW w:w="6101" w:type="dxa"/>
            <w:gridSpan w:val="7"/>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年     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9" w:type="dxa"/>
            <w:gridSpan w:val="2"/>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年度计划安排资金(万元)</w:t>
            </w:r>
          </w:p>
        </w:tc>
        <w:tc>
          <w:tcPr>
            <w:tcW w:w="1607" w:type="dxa"/>
            <w:gridSpan w:val="2"/>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210</w:t>
            </w:r>
          </w:p>
        </w:tc>
        <w:tc>
          <w:tcPr>
            <w:tcW w:w="3389" w:type="dxa"/>
            <w:gridSpan w:val="4"/>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年度实际到位资金(万元)</w:t>
            </w:r>
          </w:p>
        </w:tc>
        <w:tc>
          <w:tcPr>
            <w:tcW w:w="1105"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9" w:type="dxa"/>
            <w:gridSpan w:val="2"/>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其中：中央财政</w:t>
            </w:r>
          </w:p>
        </w:tc>
        <w:tc>
          <w:tcPr>
            <w:tcW w:w="1607" w:type="dxa"/>
            <w:gridSpan w:val="2"/>
            <w:vAlign w:val="center"/>
          </w:tcPr>
          <w:p>
            <w:pPr>
              <w:rPr>
                <w:rFonts w:cs="宋体" w:asciiTheme="minorEastAsia" w:hAnsiTheme="minorEastAsia" w:eastAsiaTheme="minorEastAsia"/>
                <w:sz w:val="24"/>
              </w:rPr>
            </w:pPr>
          </w:p>
        </w:tc>
        <w:tc>
          <w:tcPr>
            <w:tcW w:w="3389" w:type="dxa"/>
            <w:gridSpan w:val="4"/>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其中：中央财政</w:t>
            </w:r>
          </w:p>
        </w:tc>
        <w:tc>
          <w:tcPr>
            <w:tcW w:w="1105" w:type="dxa"/>
            <w:vAlign w:val="center"/>
          </w:tcPr>
          <w:p>
            <w:pP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899" w:type="dxa"/>
            <w:gridSpan w:val="2"/>
            <w:vAlign w:val="center"/>
          </w:tcPr>
          <w:p>
            <w:pPr>
              <w:ind w:firstLine="760" w:firstLineChars="317"/>
              <w:rPr>
                <w:rFonts w:cs="宋体" w:asciiTheme="minorEastAsia" w:hAnsiTheme="minorEastAsia" w:eastAsiaTheme="minorEastAsia"/>
                <w:sz w:val="24"/>
              </w:rPr>
            </w:pPr>
            <w:r>
              <w:rPr>
                <w:rFonts w:hint="eastAsia" w:cs="宋体" w:asciiTheme="minorEastAsia" w:hAnsiTheme="minorEastAsia" w:eastAsiaTheme="minorEastAsia"/>
                <w:sz w:val="24"/>
              </w:rPr>
              <w:t>自治区财政</w:t>
            </w:r>
          </w:p>
        </w:tc>
        <w:tc>
          <w:tcPr>
            <w:tcW w:w="1607" w:type="dxa"/>
            <w:gridSpan w:val="2"/>
            <w:vAlign w:val="center"/>
          </w:tcPr>
          <w:p>
            <w:pPr>
              <w:rPr>
                <w:rFonts w:cs="宋体" w:asciiTheme="minorEastAsia" w:hAnsiTheme="minorEastAsia" w:eastAsiaTheme="minorEastAsia"/>
                <w:sz w:val="24"/>
              </w:rPr>
            </w:pPr>
          </w:p>
        </w:tc>
        <w:tc>
          <w:tcPr>
            <w:tcW w:w="3389" w:type="dxa"/>
            <w:gridSpan w:val="4"/>
            <w:vAlign w:val="center"/>
          </w:tcPr>
          <w:p>
            <w:pPr>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自治区财政</w:t>
            </w:r>
          </w:p>
        </w:tc>
        <w:tc>
          <w:tcPr>
            <w:tcW w:w="1105" w:type="dxa"/>
            <w:vAlign w:val="center"/>
          </w:tcPr>
          <w:p>
            <w:pP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9" w:type="dxa"/>
            <w:gridSpan w:val="2"/>
            <w:vAlign w:val="center"/>
          </w:tcPr>
          <w:p>
            <w:pPr>
              <w:ind w:firstLine="760" w:firstLineChars="317"/>
              <w:rPr>
                <w:rFonts w:cs="宋体" w:asciiTheme="minorEastAsia" w:hAnsiTheme="minorEastAsia" w:eastAsiaTheme="minorEastAsia"/>
                <w:sz w:val="24"/>
              </w:rPr>
            </w:pPr>
            <w:r>
              <w:rPr>
                <w:rFonts w:hint="eastAsia" w:cs="宋体" w:asciiTheme="minorEastAsia" w:hAnsiTheme="minorEastAsia" w:eastAsiaTheme="minorEastAsia"/>
                <w:sz w:val="24"/>
              </w:rPr>
              <w:t>市财政</w:t>
            </w:r>
          </w:p>
        </w:tc>
        <w:tc>
          <w:tcPr>
            <w:tcW w:w="1607" w:type="dxa"/>
            <w:gridSpan w:val="2"/>
            <w:vAlign w:val="center"/>
          </w:tcPr>
          <w:p>
            <w:pPr>
              <w:rPr>
                <w:rFonts w:cs="宋体" w:asciiTheme="minorEastAsia" w:hAnsiTheme="minorEastAsia" w:eastAsiaTheme="minorEastAsia"/>
                <w:sz w:val="24"/>
              </w:rPr>
            </w:pPr>
          </w:p>
        </w:tc>
        <w:tc>
          <w:tcPr>
            <w:tcW w:w="3389" w:type="dxa"/>
            <w:gridSpan w:val="4"/>
            <w:vAlign w:val="center"/>
          </w:tcPr>
          <w:p>
            <w:pPr>
              <w:ind w:firstLine="760" w:firstLineChars="317"/>
              <w:rPr>
                <w:rFonts w:cs="宋体" w:asciiTheme="minorEastAsia" w:hAnsiTheme="minorEastAsia" w:eastAsiaTheme="minorEastAsia"/>
                <w:sz w:val="24"/>
              </w:rPr>
            </w:pPr>
            <w:r>
              <w:rPr>
                <w:rFonts w:hint="eastAsia" w:cs="宋体" w:asciiTheme="minorEastAsia" w:hAnsiTheme="minorEastAsia" w:eastAsiaTheme="minorEastAsia"/>
                <w:sz w:val="24"/>
              </w:rPr>
              <w:t>市财政</w:t>
            </w:r>
          </w:p>
        </w:tc>
        <w:tc>
          <w:tcPr>
            <w:tcW w:w="1105" w:type="dxa"/>
            <w:vAlign w:val="center"/>
          </w:tcPr>
          <w:p>
            <w:pP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899" w:type="dxa"/>
            <w:gridSpan w:val="2"/>
            <w:vAlign w:val="center"/>
          </w:tcPr>
          <w:p>
            <w:pPr>
              <w:ind w:firstLine="760" w:firstLineChars="317"/>
              <w:rPr>
                <w:rFonts w:cs="宋体" w:asciiTheme="minorEastAsia" w:hAnsiTheme="minorEastAsia" w:eastAsiaTheme="minorEastAsia"/>
                <w:sz w:val="24"/>
              </w:rPr>
            </w:pPr>
            <w:r>
              <w:rPr>
                <w:rFonts w:hint="eastAsia" w:cs="宋体" w:asciiTheme="minorEastAsia" w:hAnsiTheme="minorEastAsia" w:eastAsiaTheme="minorEastAsia"/>
                <w:sz w:val="24"/>
              </w:rPr>
              <w:t>县财政</w:t>
            </w:r>
          </w:p>
        </w:tc>
        <w:tc>
          <w:tcPr>
            <w:tcW w:w="1607" w:type="dxa"/>
            <w:gridSpan w:val="2"/>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210</w:t>
            </w:r>
          </w:p>
        </w:tc>
        <w:tc>
          <w:tcPr>
            <w:tcW w:w="3389" w:type="dxa"/>
            <w:gridSpan w:val="4"/>
            <w:vAlign w:val="center"/>
          </w:tcPr>
          <w:p>
            <w:pPr>
              <w:ind w:firstLine="760" w:firstLineChars="317"/>
              <w:rPr>
                <w:rFonts w:cs="宋体" w:asciiTheme="minorEastAsia" w:hAnsiTheme="minorEastAsia" w:eastAsiaTheme="minorEastAsia"/>
                <w:sz w:val="24"/>
              </w:rPr>
            </w:pPr>
            <w:r>
              <w:rPr>
                <w:rFonts w:hint="eastAsia" w:cs="宋体" w:asciiTheme="minorEastAsia" w:hAnsiTheme="minorEastAsia" w:eastAsiaTheme="minorEastAsia"/>
                <w:sz w:val="24"/>
              </w:rPr>
              <w:t>县财政</w:t>
            </w:r>
          </w:p>
        </w:tc>
        <w:tc>
          <w:tcPr>
            <w:tcW w:w="1105"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899" w:type="dxa"/>
            <w:gridSpan w:val="2"/>
            <w:vAlign w:val="center"/>
          </w:tcPr>
          <w:p>
            <w:pPr>
              <w:ind w:firstLine="760" w:firstLineChars="317"/>
              <w:rPr>
                <w:rFonts w:cs="宋体" w:asciiTheme="minorEastAsia" w:hAnsiTheme="minorEastAsia" w:eastAsiaTheme="minorEastAsia"/>
                <w:sz w:val="24"/>
              </w:rPr>
            </w:pPr>
            <w:r>
              <w:rPr>
                <w:rFonts w:hint="eastAsia" w:cs="宋体" w:asciiTheme="minorEastAsia" w:hAnsiTheme="minorEastAsia" w:eastAsiaTheme="minorEastAsia"/>
                <w:sz w:val="24"/>
              </w:rPr>
              <w:t>其它</w:t>
            </w:r>
          </w:p>
        </w:tc>
        <w:tc>
          <w:tcPr>
            <w:tcW w:w="1607" w:type="dxa"/>
            <w:gridSpan w:val="2"/>
            <w:vAlign w:val="center"/>
          </w:tcPr>
          <w:p>
            <w:pPr>
              <w:rPr>
                <w:rFonts w:cs="宋体" w:asciiTheme="minorEastAsia" w:hAnsiTheme="minorEastAsia" w:eastAsiaTheme="minorEastAsia"/>
                <w:sz w:val="24"/>
              </w:rPr>
            </w:pPr>
          </w:p>
        </w:tc>
        <w:tc>
          <w:tcPr>
            <w:tcW w:w="3389" w:type="dxa"/>
            <w:gridSpan w:val="4"/>
            <w:vAlign w:val="center"/>
          </w:tcPr>
          <w:p>
            <w:pPr>
              <w:ind w:firstLine="760" w:firstLineChars="317"/>
              <w:rPr>
                <w:rFonts w:cs="宋体" w:asciiTheme="minorEastAsia" w:hAnsiTheme="minorEastAsia" w:eastAsiaTheme="minorEastAsia"/>
                <w:sz w:val="24"/>
              </w:rPr>
            </w:pPr>
            <w:r>
              <w:rPr>
                <w:rFonts w:hint="eastAsia" w:cs="宋体" w:asciiTheme="minorEastAsia" w:hAnsiTheme="minorEastAsia" w:eastAsiaTheme="minorEastAsia"/>
                <w:sz w:val="24"/>
              </w:rPr>
              <w:t>其它</w:t>
            </w:r>
          </w:p>
        </w:tc>
        <w:tc>
          <w:tcPr>
            <w:tcW w:w="1105" w:type="dxa"/>
            <w:vAlign w:val="center"/>
          </w:tcPr>
          <w:p>
            <w:pP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9" w:type="dxa"/>
            <w:gridSpan w:val="2"/>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实际支出(万元)</w:t>
            </w:r>
          </w:p>
        </w:tc>
        <w:tc>
          <w:tcPr>
            <w:tcW w:w="6101" w:type="dxa"/>
            <w:gridSpan w:val="7"/>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00" w:type="dxa"/>
            <w:gridSpan w:val="9"/>
            <w:tcBorders>
              <w:bottom w:val="single" w:color="auto" w:sz="4" w:space="0"/>
            </w:tcBorders>
            <w:vAlign w:val="center"/>
          </w:tcPr>
          <w:p>
            <w:pPr>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二、2020年项目支出明细情况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2899" w:type="dxa"/>
            <w:gridSpan w:val="2"/>
            <w:tcBorders>
              <w:bottom w:val="single" w:color="auto" w:sz="4" w:space="0"/>
            </w:tcBorders>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支出内容(经济科目)</w:t>
            </w:r>
          </w:p>
        </w:tc>
        <w:tc>
          <w:tcPr>
            <w:tcW w:w="3393" w:type="dxa"/>
            <w:gridSpan w:val="5"/>
            <w:tcBorders>
              <w:bottom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计划支出数(万元)</w:t>
            </w:r>
          </w:p>
        </w:tc>
        <w:tc>
          <w:tcPr>
            <w:tcW w:w="2708" w:type="dxa"/>
            <w:gridSpan w:val="2"/>
            <w:tcBorders>
              <w:bottom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实际支出数(万元)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2899" w:type="dxa"/>
            <w:gridSpan w:val="2"/>
            <w:tcBorders>
              <w:bottom w:val="single" w:color="auto" w:sz="4" w:space="0"/>
            </w:tcBorders>
            <w:vAlign w:val="center"/>
          </w:tcPr>
          <w:p>
            <w:pPr>
              <w:widowControl/>
              <w:jc w:val="center"/>
              <w:textAlignment w:val="center"/>
              <w:rPr>
                <w:rFonts w:cs="宋体" w:asciiTheme="minorEastAsia" w:hAnsiTheme="minorEastAsia" w:eastAsiaTheme="minorEastAsia"/>
                <w:sz w:val="24"/>
              </w:rPr>
            </w:pPr>
            <w:r>
              <w:rPr>
                <w:rFonts w:hint="eastAsia" w:cs="宋体" w:asciiTheme="minorEastAsia" w:hAnsiTheme="minorEastAsia" w:eastAsiaTheme="minorEastAsia"/>
                <w:sz w:val="24"/>
              </w:rPr>
              <w:t>基础设施建设</w:t>
            </w:r>
          </w:p>
        </w:tc>
        <w:tc>
          <w:tcPr>
            <w:tcW w:w="3393" w:type="dxa"/>
            <w:gridSpan w:val="5"/>
            <w:tcBorders>
              <w:bottom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210</w:t>
            </w:r>
          </w:p>
        </w:tc>
        <w:tc>
          <w:tcPr>
            <w:tcW w:w="2708" w:type="dxa"/>
            <w:gridSpan w:val="2"/>
            <w:tcBorders>
              <w:bottom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2899" w:type="dxa"/>
            <w:gridSpan w:val="2"/>
            <w:tcBorders>
              <w:bottom w:val="single" w:color="auto" w:sz="4" w:space="0"/>
            </w:tcBorders>
            <w:vAlign w:val="center"/>
          </w:tcPr>
          <w:p>
            <w:pPr>
              <w:widowControl/>
              <w:jc w:val="center"/>
              <w:textAlignment w:val="center"/>
              <w:rPr>
                <w:rFonts w:cs="宋体" w:asciiTheme="minorEastAsia" w:hAnsiTheme="minorEastAsia" w:eastAsiaTheme="minorEastAsia"/>
                <w:sz w:val="24"/>
              </w:rPr>
            </w:pPr>
          </w:p>
        </w:tc>
        <w:tc>
          <w:tcPr>
            <w:tcW w:w="3393" w:type="dxa"/>
            <w:gridSpan w:val="5"/>
            <w:tcBorders>
              <w:bottom w:val="single" w:color="auto" w:sz="4" w:space="0"/>
            </w:tcBorders>
            <w:vAlign w:val="center"/>
          </w:tcPr>
          <w:p>
            <w:pPr>
              <w:jc w:val="center"/>
              <w:rPr>
                <w:rFonts w:cs="宋体" w:asciiTheme="minorEastAsia" w:hAnsiTheme="minorEastAsia" w:eastAsiaTheme="minorEastAsia"/>
                <w:sz w:val="24"/>
              </w:rPr>
            </w:pPr>
          </w:p>
        </w:tc>
        <w:tc>
          <w:tcPr>
            <w:tcW w:w="2708" w:type="dxa"/>
            <w:gridSpan w:val="2"/>
            <w:tcBorders>
              <w:bottom w:val="single" w:color="auto" w:sz="4" w:space="0"/>
            </w:tcBorders>
            <w:vAlign w:val="center"/>
          </w:tcPr>
          <w:p>
            <w:pPr>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2899" w:type="dxa"/>
            <w:gridSpan w:val="2"/>
            <w:tcBorders>
              <w:bottom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支出合计</w:t>
            </w:r>
          </w:p>
        </w:tc>
        <w:tc>
          <w:tcPr>
            <w:tcW w:w="3393" w:type="dxa"/>
            <w:gridSpan w:val="5"/>
            <w:tcBorders>
              <w:bottom w:val="single" w:color="auto" w:sz="4" w:space="0"/>
            </w:tcBorders>
            <w:vAlign w:val="center"/>
          </w:tcPr>
          <w:p>
            <w:pPr>
              <w:widowControl/>
              <w:jc w:val="center"/>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210</w:t>
            </w:r>
          </w:p>
        </w:tc>
        <w:tc>
          <w:tcPr>
            <w:tcW w:w="2708" w:type="dxa"/>
            <w:gridSpan w:val="2"/>
            <w:tcBorders>
              <w:bottom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9000" w:type="dxa"/>
            <w:gridSpan w:val="9"/>
            <w:vAlign w:val="center"/>
          </w:tcPr>
          <w:p>
            <w:pPr>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三、绩效评价工作组成员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1200"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姓名</w:t>
            </w:r>
          </w:p>
        </w:tc>
        <w:tc>
          <w:tcPr>
            <w:tcW w:w="2536" w:type="dxa"/>
            <w:gridSpan w:val="2"/>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职称/职务</w:t>
            </w:r>
          </w:p>
        </w:tc>
        <w:tc>
          <w:tcPr>
            <w:tcW w:w="1714" w:type="dxa"/>
            <w:gridSpan w:val="3"/>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单  位</w:t>
            </w:r>
          </w:p>
        </w:tc>
        <w:tc>
          <w:tcPr>
            <w:tcW w:w="3550" w:type="dxa"/>
            <w:gridSpan w:val="3"/>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1200"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莫可华</w:t>
            </w:r>
          </w:p>
        </w:tc>
        <w:tc>
          <w:tcPr>
            <w:tcW w:w="2536" w:type="dxa"/>
            <w:gridSpan w:val="2"/>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预算股股长</w:t>
            </w:r>
          </w:p>
        </w:tc>
        <w:tc>
          <w:tcPr>
            <w:tcW w:w="1714" w:type="dxa"/>
            <w:gridSpan w:val="3"/>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柳城县财政局</w:t>
            </w:r>
          </w:p>
        </w:tc>
        <w:tc>
          <w:tcPr>
            <w:tcW w:w="3550" w:type="dxa"/>
            <w:gridSpan w:val="3"/>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组长，负责项目协调沟通，评价方案、评价指标审核，参与现场评价，评价报告审核。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 w:hRule="atLeast"/>
          <w:jc w:val="center"/>
        </w:trPr>
        <w:tc>
          <w:tcPr>
            <w:tcW w:w="1200"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莫启静</w:t>
            </w:r>
          </w:p>
        </w:tc>
        <w:tc>
          <w:tcPr>
            <w:tcW w:w="2536" w:type="dxa"/>
            <w:gridSpan w:val="2"/>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预算股副股长</w:t>
            </w:r>
          </w:p>
        </w:tc>
        <w:tc>
          <w:tcPr>
            <w:tcW w:w="1714" w:type="dxa"/>
            <w:gridSpan w:val="3"/>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柳城县财政局</w:t>
            </w:r>
          </w:p>
        </w:tc>
        <w:tc>
          <w:tcPr>
            <w:tcW w:w="3550" w:type="dxa"/>
            <w:gridSpan w:val="3"/>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副组长，负责评价方案、评价指标设计，现场评价，佐证材料核验、分析及整理，绩效评价档案资料归集，评价报告撰写。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200"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周海智</w:t>
            </w:r>
          </w:p>
        </w:tc>
        <w:tc>
          <w:tcPr>
            <w:tcW w:w="2536" w:type="dxa"/>
            <w:gridSpan w:val="2"/>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监督检查与会管股股长</w:t>
            </w:r>
          </w:p>
        </w:tc>
        <w:tc>
          <w:tcPr>
            <w:tcW w:w="1714" w:type="dxa"/>
            <w:gridSpan w:val="3"/>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柳城县财政局</w:t>
            </w:r>
          </w:p>
        </w:tc>
        <w:tc>
          <w:tcPr>
            <w:tcW w:w="3550" w:type="dxa"/>
            <w:gridSpan w:val="3"/>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负责现场评价，佐证材料核验、分析及整理，绩效评价档案资料归集。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200"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银球</w:t>
            </w:r>
          </w:p>
        </w:tc>
        <w:tc>
          <w:tcPr>
            <w:tcW w:w="2536" w:type="dxa"/>
            <w:gridSpan w:val="2"/>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行教股股长</w:t>
            </w:r>
          </w:p>
        </w:tc>
        <w:tc>
          <w:tcPr>
            <w:tcW w:w="1714" w:type="dxa"/>
            <w:gridSpan w:val="3"/>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柳城县财政局</w:t>
            </w:r>
          </w:p>
        </w:tc>
        <w:tc>
          <w:tcPr>
            <w:tcW w:w="3550" w:type="dxa"/>
            <w:gridSpan w:val="3"/>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参与佐证材料核验、分析及整理。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200"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陶艳丽</w:t>
            </w:r>
          </w:p>
        </w:tc>
        <w:tc>
          <w:tcPr>
            <w:tcW w:w="2536" w:type="dxa"/>
            <w:gridSpan w:val="2"/>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社保股股长</w:t>
            </w:r>
          </w:p>
        </w:tc>
        <w:tc>
          <w:tcPr>
            <w:tcW w:w="1714" w:type="dxa"/>
            <w:gridSpan w:val="3"/>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柳城县财政局</w:t>
            </w:r>
          </w:p>
        </w:tc>
        <w:tc>
          <w:tcPr>
            <w:tcW w:w="3550" w:type="dxa"/>
            <w:gridSpan w:val="3"/>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参与佐证材料核验、分析及整理。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20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李冰</w:t>
            </w:r>
          </w:p>
        </w:tc>
        <w:tc>
          <w:tcPr>
            <w:tcW w:w="2536" w:type="dxa"/>
            <w:gridSpan w:val="2"/>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经建股股长</w:t>
            </w:r>
          </w:p>
        </w:tc>
        <w:tc>
          <w:tcPr>
            <w:tcW w:w="1714" w:type="dxa"/>
            <w:gridSpan w:val="3"/>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柳城县财政局</w:t>
            </w:r>
          </w:p>
        </w:tc>
        <w:tc>
          <w:tcPr>
            <w:tcW w:w="3550" w:type="dxa"/>
            <w:gridSpan w:val="3"/>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参与佐证材料核验、分析及整理。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jc w:val="center"/>
        </w:trPr>
        <w:tc>
          <w:tcPr>
            <w:tcW w:w="1200"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李舟</w:t>
            </w:r>
          </w:p>
        </w:tc>
        <w:tc>
          <w:tcPr>
            <w:tcW w:w="2536" w:type="dxa"/>
            <w:gridSpan w:val="2"/>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农业农村股股长</w:t>
            </w:r>
          </w:p>
        </w:tc>
        <w:tc>
          <w:tcPr>
            <w:tcW w:w="1714" w:type="dxa"/>
            <w:gridSpan w:val="3"/>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柳城县财政局</w:t>
            </w:r>
          </w:p>
        </w:tc>
        <w:tc>
          <w:tcPr>
            <w:tcW w:w="3550" w:type="dxa"/>
            <w:gridSpan w:val="3"/>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参与佐证材料核验、分析及整理。</w:t>
            </w:r>
          </w:p>
        </w:tc>
      </w:tr>
    </w:tbl>
    <w:p>
      <w:pPr>
        <w:spacing w:line="580" w:lineRule="exact"/>
        <w:jc w:val="center"/>
        <w:outlineLvl w:val="0"/>
        <w:rPr>
          <w:rFonts w:ascii="宋体" w:hAnsi="宋体" w:cs="宋体"/>
          <w:b/>
          <w:bCs/>
          <w:sz w:val="28"/>
          <w:szCs w:val="28"/>
        </w:rPr>
        <w:sectPr>
          <w:headerReference r:id="rId4" w:type="default"/>
          <w:footerReference r:id="rId5" w:type="default"/>
          <w:pgSz w:w="11906" w:h="16838"/>
          <w:pgMar w:top="1440" w:right="1800" w:bottom="1440" w:left="1800" w:header="708" w:footer="708" w:gutter="0"/>
          <w:pgNumType w:start="1"/>
          <w:cols w:space="708" w:num="1"/>
          <w:docGrid w:linePitch="360" w:charSpace="0"/>
        </w:sectPr>
      </w:pPr>
    </w:p>
    <w:p>
      <w:pPr>
        <w:spacing w:line="580" w:lineRule="exact"/>
        <w:jc w:val="center"/>
        <w:outlineLvl w:val="0"/>
        <w:rPr>
          <w:rFonts w:ascii="宋体" w:hAnsi="宋体" w:cs="宋体"/>
          <w:b/>
          <w:bCs/>
          <w:sz w:val="28"/>
          <w:szCs w:val="28"/>
        </w:rPr>
      </w:pPr>
      <w:r>
        <w:rPr>
          <w:rFonts w:hint="eastAsia" w:ascii="宋体" w:hAnsi="宋体" w:cs="宋体"/>
          <w:b/>
          <w:bCs/>
          <w:sz w:val="28"/>
          <w:szCs w:val="28"/>
        </w:rPr>
        <w:t>绩效评价结果</w:t>
      </w:r>
    </w:p>
    <w:tbl>
      <w:tblPr>
        <w:tblStyle w:val="8"/>
        <w:tblpPr w:leftFromText="180" w:rightFromText="180" w:vertAnchor="text" w:horzAnchor="margin" w:tblpXSpec="center" w:tblpY="123"/>
        <w:tblOverlap w:val="never"/>
        <w:tblW w:w="6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2"/>
        <w:gridCol w:w="1698"/>
        <w:gridCol w:w="1685"/>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762" w:type="dxa"/>
            <w:vAlign w:val="center"/>
          </w:tcPr>
          <w:p>
            <w:pPr>
              <w:spacing w:line="520" w:lineRule="exact"/>
              <w:jc w:val="center"/>
              <w:rPr>
                <w:rFonts w:ascii="仿宋" w:hAnsi="仿宋" w:eastAsia="仿宋" w:cs="宋体"/>
                <w:sz w:val="28"/>
                <w:szCs w:val="28"/>
              </w:rPr>
            </w:pPr>
            <w:r>
              <w:rPr>
                <w:rFonts w:hint="eastAsia" w:ascii="宋体" w:hAnsi="宋体" w:cs="宋体"/>
                <w:b/>
                <w:szCs w:val="21"/>
              </w:rPr>
              <w:t>评价准则</w:t>
            </w:r>
          </w:p>
        </w:tc>
        <w:tc>
          <w:tcPr>
            <w:tcW w:w="1698" w:type="dxa"/>
            <w:vAlign w:val="center"/>
          </w:tcPr>
          <w:p>
            <w:pPr>
              <w:spacing w:line="520" w:lineRule="exact"/>
              <w:jc w:val="center"/>
              <w:rPr>
                <w:rFonts w:ascii="仿宋" w:hAnsi="仿宋" w:eastAsia="仿宋" w:cs="宋体"/>
                <w:sz w:val="28"/>
                <w:szCs w:val="28"/>
              </w:rPr>
            </w:pPr>
            <w:r>
              <w:rPr>
                <w:rFonts w:hint="eastAsia" w:ascii="宋体" w:hAnsi="宋体" w:cs="宋体"/>
                <w:b/>
                <w:szCs w:val="21"/>
              </w:rPr>
              <w:t>评价权重值</w:t>
            </w:r>
          </w:p>
        </w:tc>
        <w:tc>
          <w:tcPr>
            <w:tcW w:w="1685" w:type="dxa"/>
            <w:vAlign w:val="center"/>
          </w:tcPr>
          <w:p>
            <w:pPr>
              <w:spacing w:line="520" w:lineRule="exact"/>
              <w:jc w:val="center"/>
              <w:rPr>
                <w:rFonts w:ascii="仿宋" w:hAnsi="仿宋" w:eastAsia="仿宋" w:cs="宋体"/>
                <w:sz w:val="28"/>
                <w:szCs w:val="28"/>
              </w:rPr>
            </w:pPr>
            <w:r>
              <w:rPr>
                <w:rFonts w:hint="eastAsia" w:ascii="宋体" w:hAnsi="宋体" w:cs="宋体"/>
                <w:b/>
                <w:szCs w:val="21"/>
              </w:rPr>
              <w:t>绩效评价指标得分</w:t>
            </w:r>
          </w:p>
        </w:tc>
        <w:tc>
          <w:tcPr>
            <w:tcW w:w="1486" w:type="dxa"/>
            <w:vAlign w:val="center"/>
          </w:tcPr>
          <w:p>
            <w:pPr>
              <w:spacing w:line="520" w:lineRule="exact"/>
              <w:jc w:val="center"/>
              <w:rPr>
                <w:rFonts w:ascii="仿宋" w:hAnsi="仿宋" w:eastAsia="仿宋" w:cs="宋体"/>
                <w:sz w:val="28"/>
                <w:szCs w:val="28"/>
              </w:rPr>
            </w:pPr>
            <w:r>
              <w:rPr>
                <w:rFonts w:hint="eastAsia" w:ascii="宋体" w:hAnsi="宋体" w:cs="宋体"/>
                <w:b/>
                <w:szCs w:val="21"/>
              </w:rPr>
              <w:t>绩效评价等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62" w:type="dxa"/>
            <w:vAlign w:val="center"/>
          </w:tcPr>
          <w:p>
            <w:pPr>
              <w:tabs>
                <w:tab w:val="left" w:pos="6445"/>
              </w:tabs>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项目投入</w:t>
            </w:r>
          </w:p>
        </w:tc>
        <w:tc>
          <w:tcPr>
            <w:tcW w:w="1698" w:type="dxa"/>
            <w:vAlign w:val="center"/>
          </w:tcPr>
          <w:p>
            <w:pPr>
              <w:tabs>
                <w:tab w:val="left" w:pos="6445"/>
              </w:tabs>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w:t>
            </w:r>
          </w:p>
        </w:tc>
        <w:tc>
          <w:tcPr>
            <w:tcW w:w="1685" w:type="dxa"/>
            <w:vAlign w:val="center"/>
          </w:tcPr>
          <w:p>
            <w:pPr>
              <w:tabs>
                <w:tab w:val="left" w:pos="6445"/>
              </w:tabs>
              <w:spacing w:line="5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p>
        </w:tc>
        <w:tc>
          <w:tcPr>
            <w:tcW w:w="1486" w:type="dxa"/>
            <w:vMerge w:val="restart"/>
            <w:vAlign w:val="center"/>
          </w:tcPr>
          <w:p>
            <w:pPr>
              <w:tabs>
                <w:tab w:val="left" w:pos="6445"/>
              </w:tabs>
              <w:jc w:val="center"/>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62" w:type="dxa"/>
            <w:vAlign w:val="center"/>
          </w:tcPr>
          <w:p>
            <w:pPr>
              <w:tabs>
                <w:tab w:val="left" w:pos="6445"/>
              </w:tabs>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项目过程</w:t>
            </w:r>
          </w:p>
        </w:tc>
        <w:tc>
          <w:tcPr>
            <w:tcW w:w="1698" w:type="dxa"/>
            <w:vAlign w:val="center"/>
          </w:tcPr>
          <w:p>
            <w:pPr>
              <w:tabs>
                <w:tab w:val="left" w:pos="6445"/>
              </w:tabs>
              <w:jc w:val="center"/>
              <w:rPr>
                <w:rFonts w:cs="宋体" w:asciiTheme="minorEastAsia" w:hAnsiTheme="minorEastAsia" w:eastAsiaTheme="minorEastAsia"/>
                <w:sz w:val="28"/>
                <w:szCs w:val="28"/>
              </w:rPr>
            </w:pP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0</w:t>
            </w:r>
          </w:p>
        </w:tc>
        <w:tc>
          <w:tcPr>
            <w:tcW w:w="1685" w:type="dxa"/>
            <w:vAlign w:val="center"/>
          </w:tcPr>
          <w:p>
            <w:pPr>
              <w:tabs>
                <w:tab w:val="left" w:pos="6445"/>
              </w:tabs>
              <w:spacing w:line="5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37</w:t>
            </w:r>
          </w:p>
        </w:tc>
        <w:tc>
          <w:tcPr>
            <w:tcW w:w="1486" w:type="dxa"/>
            <w:vMerge w:val="continue"/>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62" w:type="dxa"/>
            <w:vAlign w:val="center"/>
          </w:tcPr>
          <w:p>
            <w:pPr>
              <w:tabs>
                <w:tab w:val="left" w:pos="6445"/>
              </w:tabs>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项目产出</w:t>
            </w:r>
          </w:p>
        </w:tc>
        <w:tc>
          <w:tcPr>
            <w:tcW w:w="1698" w:type="dxa"/>
            <w:vAlign w:val="center"/>
          </w:tcPr>
          <w:p>
            <w:pPr>
              <w:tabs>
                <w:tab w:val="left" w:pos="6445"/>
              </w:tabs>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30</w:t>
            </w:r>
          </w:p>
        </w:tc>
        <w:tc>
          <w:tcPr>
            <w:tcW w:w="1685" w:type="dxa"/>
            <w:vAlign w:val="center"/>
          </w:tcPr>
          <w:p>
            <w:pPr>
              <w:tabs>
                <w:tab w:val="left" w:pos="6445"/>
              </w:tabs>
              <w:spacing w:line="5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28</w:t>
            </w:r>
          </w:p>
        </w:tc>
        <w:tc>
          <w:tcPr>
            <w:tcW w:w="1486" w:type="dxa"/>
            <w:vMerge w:val="continue"/>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62" w:type="dxa"/>
            <w:vAlign w:val="center"/>
          </w:tcPr>
          <w:p>
            <w:pPr>
              <w:tabs>
                <w:tab w:val="left" w:pos="6445"/>
              </w:tabs>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项目效果</w:t>
            </w:r>
          </w:p>
        </w:tc>
        <w:tc>
          <w:tcPr>
            <w:tcW w:w="1698" w:type="dxa"/>
            <w:vAlign w:val="center"/>
          </w:tcPr>
          <w:p>
            <w:pPr>
              <w:tabs>
                <w:tab w:val="left" w:pos="6445"/>
              </w:tabs>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24</w:t>
            </w:r>
          </w:p>
        </w:tc>
        <w:tc>
          <w:tcPr>
            <w:tcW w:w="1685" w:type="dxa"/>
            <w:vAlign w:val="center"/>
          </w:tcPr>
          <w:p>
            <w:pPr>
              <w:tabs>
                <w:tab w:val="left" w:pos="6445"/>
              </w:tabs>
              <w:spacing w:line="5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24</w:t>
            </w:r>
          </w:p>
        </w:tc>
        <w:tc>
          <w:tcPr>
            <w:tcW w:w="1486" w:type="dxa"/>
            <w:vMerge w:val="continue"/>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762" w:type="dxa"/>
            <w:vAlign w:val="center"/>
          </w:tcPr>
          <w:p>
            <w:pPr>
              <w:tabs>
                <w:tab w:val="left" w:pos="6445"/>
              </w:tabs>
              <w:jc w:val="center"/>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评价结果</w:t>
            </w:r>
          </w:p>
        </w:tc>
        <w:tc>
          <w:tcPr>
            <w:tcW w:w="1698" w:type="dxa"/>
            <w:vAlign w:val="center"/>
          </w:tcPr>
          <w:p>
            <w:pPr>
              <w:tabs>
                <w:tab w:val="left" w:pos="6445"/>
              </w:tabs>
              <w:jc w:val="center"/>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100</w:t>
            </w:r>
          </w:p>
        </w:tc>
        <w:tc>
          <w:tcPr>
            <w:tcW w:w="1685" w:type="dxa"/>
            <w:vAlign w:val="center"/>
          </w:tcPr>
          <w:p>
            <w:pPr>
              <w:tabs>
                <w:tab w:val="left" w:pos="6445"/>
              </w:tabs>
              <w:spacing w:line="5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94</w:t>
            </w:r>
          </w:p>
        </w:tc>
        <w:tc>
          <w:tcPr>
            <w:tcW w:w="1486" w:type="dxa"/>
            <w:vMerge w:val="continue"/>
          </w:tcPr>
          <w:p>
            <w:pPr>
              <w:tabs>
                <w:tab w:val="left" w:pos="6445"/>
              </w:tabs>
              <w:jc w:val="center"/>
              <w:rPr>
                <w:rFonts w:ascii="仿宋" w:hAnsi="仿宋" w:eastAsia="仿宋" w:cs="宋体"/>
                <w:bCs/>
                <w:sz w:val="28"/>
                <w:szCs w:val="28"/>
              </w:rPr>
            </w:pPr>
          </w:p>
        </w:tc>
      </w:tr>
    </w:tbl>
    <w:p>
      <w:pPr>
        <w:spacing w:line="580" w:lineRule="exact"/>
        <w:ind w:firstLine="495" w:firstLineChars="177"/>
        <w:jc w:val="center"/>
        <w:outlineLvl w:val="0"/>
        <w:rPr>
          <w:rFonts w:ascii="宋体" w:hAnsi="宋体" w:cs="宋体"/>
          <w:sz w:val="28"/>
          <w:szCs w:val="28"/>
        </w:rPr>
        <w:sectPr>
          <w:headerReference r:id="rId6" w:type="default"/>
          <w:footerReference r:id="rId7" w:type="default"/>
          <w:pgSz w:w="11906" w:h="16838"/>
          <w:pgMar w:top="1440" w:right="1800" w:bottom="1440" w:left="1800" w:header="708" w:footer="708" w:gutter="0"/>
          <w:cols w:space="708" w:num="1"/>
          <w:docGrid w:linePitch="360" w:charSpace="0"/>
        </w:sectPr>
      </w:pPr>
    </w:p>
    <w:p>
      <w:pPr>
        <w:jc w:val="center"/>
        <w:rPr>
          <w:rFonts w:ascii="方正小标宋简体" w:hAnsi="宋体" w:eastAsia="方正小标宋简体" w:cs="宋体"/>
          <w:b/>
          <w:bCs/>
          <w:kern w:val="0"/>
          <w:sz w:val="36"/>
          <w:szCs w:val="36"/>
          <w:lang w:bidi="en-US"/>
        </w:rPr>
      </w:pPr>
      <w:r>
        <w:rPr>
          <w:rFonts w:hint="eastAsia" w:ascii="方正小标宋简体" w:hAnsi="宋体" w:eastAsia="方正小标宋简体" w:cs="宋体"/>
          <w:b/>
          <w:bCs/>
          <w:kern w:val="0"/>
          <w:sz w:val="36"/>
          <w:szCs w:val="36"/>
          <w:lang w:bidi="en-US"/>
        </w:rPr>
        <w:t>大埔镇田垌村鸦鹊屯出口道路硬化工程</w:t>
      </w:r>
    </w:p>
    <w:p>
      <w:pPr>
        <w:jc w:val="center"/>
        <w:rPr>
          <w:rFonts w:ascii="方正小标宋简体" w:hAnsi="宋体" w:eastAsia="方正小标宋简体" w:cs="宋体"/>
          <w:b/>
          <w:sz w:val="36"/>
          <w:szCs w:val="36"/>
        </w:rPr>
      </w:pPr>
      <w:r>
        <w:rPr>
          <w:rFonts w:hint="eastAsia" w:ascii="方正小标宋简体" w:hAnsi="宋体" w:eastAsia="方正小标宋简体" w:cs="宋体"/>
          <w:b/>
          <w:sz w:val="36"/>
          <w:szCs w:val="36"/>
        </w:rPr>
        <w:t>项目支出绩效评价报告</w:t>
      </w:r>
    </w:p>
    <w:p>
      <w:pPr>
        <w:jc w:val="center"/>
        <w:rPr>
          <w:rFonts w:ascii="宋体" w:hAnsi="宋体" w:cs="宋体"/>
          <w:b/>
          <w:sz w:val="30"/>
          <w:szCs w:val="30"/>
        </w:rPr>
      </w:pPr>
    </w:p>
    <w:p>
      <w:pPr>
        <w:spacing w:line="560" w:lineRule="exact"/>
        <w:ind w:firstLine="646" w:firstLineChars="202"/>
        <w:outlineLvl w:val="0"/>
        <w:rPr>
          <w:rFonts w:ascii="仿宋_GB2312" w:eastAsia="仿宋_GB2312" w:hAnsiTheme="minorEastAsia" w:cstheme="minorEastAsia"/>
          <w:kern w:val="0"/>
          <w:sz w:val="32"/>
          <w:szCs w:val="32"/>
        </w:rPr>
      </w:pPr>
      <w:r>
        <w:rPr>
          <w:rFonts w:hint="eastAsia" w:ascii="仿宋_GB2312" w:eastAsia="仿宋_GB2312" w:hAnsiTheme="minorEastAsia" w:cstheme="minorEastAsia"/>
          <w:sz w:val="32"/>
          <w:szCs w:val="32"/>
        </w:rPr>
        <w:t>根据《关于开展2020年度预算绩效再评价工作的通知》（柳城财政〔2021〕54号）要求，柳城县财政局绩效评价工作组对大埔镇田垌村鸦鹊屯出口道路硬化工程进行项目支出绩效评价，采取查阅资料、现场抽查核实、项目答辩、满意度调查等评价方式，从投入、过程、产出、效果 4 个方面对项目支出管理、资金管理、项目绩效等进行综合评价。上述评价体系下设多个评价指标，通过对各个指标进行考查，完成对大埔镇田垌村鸦鹊屯出口道路硬化工程项目绩效评价，形成评价结果。</w:t>
      </w:r>
    </w:p>
    <w:p>
      <w:pPr>
        <w:numPr>
          <w:ilvl w:val="0"/>
          <w:numId w:val="1"/>
        </w:numPr>
        <w:spacing w:line="560" w:lineRule="exact"/>
        <w:ind w:firstLine="640" w:firstLineChars="200"/>
        <w:outlineLvl w:val="0"/>
        <w:rPr>
          <w:rFonts w:ascii="黑体" w:hAnsi="黑体" w:eastAsia="黑体" w:cstheme="minorEastAsia"/>
          <w:bCs/>
          <w:sz w:val="32"/>
          <w:szCs w:val="32"/>
        </w:rPr>
      </w:pPr>
      <w:r>
        <w:rPr>
          <w:rFonts w:hint="eastAsia" w:ascii="黑体" w:hAnsi="黑体" w:eastAsia="黑体" w:cstheme="minorEastAsia"/>
          <w:bCs/>
          <w:sz w:val="32"/>
          <w:szCs w:val="32"/>
        </w:rPr>
        <w:t>项目概况</w:t>
      </w:r>
    </w:p>
    <w:p>
      <w:pPr>
        <w:numPr>
          <w:ilvl w:val="0"/>
          <w:numId w:val="2"/>
        </w:numPr>
        <w:spacing w:line="560" w:lineRule="exact"/>
        <w:ind w:firstLine="643" w:firstLineChars="200"/>
        <w:outlineLvl w:val="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项目单位基本情况</w:t>
      </w:r>
    </w:p>
    <w:p>
      <w:pPr>
        <w:spacing w:line="560" w:lineRule="exact"/>
        <w:ind w:firstLine="640" w:firstLineChars="200"/>
        <w:outlineLvl w:val="0"/>
        <w:rPr>
          <w:rFonts w:ascii="仿宋_GB2312" w:eastAsia="仿宋_GB2312" w:hAnsiTheme="minorEastAsia" w:cstheme="minorEastAsia"/>
          <w:kern w:val="0"/>
          <w:sz w:val="32"/>
          <w:szCs w:val="32"/>
          <w:highlight w:val="yellow"/>
        </w:rPr>
      </w:pPr>
      <w:r>
        <w:rPr>
          <w:rFonts w:hint="eastAsia" w:ascii="仿宋_GB2312" w:eastAsia="仿宋_GB2312" w:hAnsiTheme="minorEastAsia" w:cstheme="minorEastAsia"/>
          <w:kern w:val="0"/>
          <w:sz w:val="32"/>
          <w:szCs w:val="32"/>
        </w:rPr>
        <w:t>大埔镇人民政府2020年主要工作任务：保障政府及各事业单位业务正常开展，公用经费按规定支用，干部工资及时足额发放；镇村两委换届选举工作；重点项目建设；农业农村工作；推进精确扶贫工作；综治维稳工作；城乡环境卫生整治。</w:t>
      </w:r>
    </w:p>
    <w:p>
      <w:pPr>
        <w:numPr>
          <w:ilvl w:val="0"/>
          <w:numId w:val="2"/>
        </w:numPr>
        <w:spacing w:line="560" w:lineRule="exact"/>
        <w:ind w:firstLine="643" w:firstLineChars="200"/>
        <w:outlineLvl w:val="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项目绩效目标及完成情况</w:t>
      </w:r>
    </w:p>
    <w:p>
      <w:pPr>
        <w:spacing w:line="560" w:lineRule="exact"/>
        <w:ind w:firstLine="646" w:firstLineChars="202"/>
        <w:outlineLvl w:val="0"/>
        <w:rPr>
          <w:rFonts w:ascii="仿宋_GB2312" w:eastAsia="仿宋_GB2312" w:hAnsiTheme="minorEastAsia" w:cstheme="minorEastAsia"/>
          <w:sz w:val="32"/>
          <w:szCs w:val="32"/>
        </w:rPr>
      </w:pPr>
      <w:r>
        <w:rPr>
          <w:rFonts w:hint="eastAsia" w:ascii="仿宋_GB2312" w:eastAsia="仿宋_GB2312" w:hAnsiTheme="minorEastAsia" w:cstheme="minorEastAsia"/>
          <w:kern w:val="0"/>
          <w:sz w:val="32"/>
          <w:szCs w:val="32"/>
        </w:rPr>
        <w:t>大埔镇田垌村鸦鹊屯出口道路硬化工程项目</w:t>
      </w:r>
      <w:r>
        <w:rPr>
          <w:rFonts w:hint="eastAsia" w:ascii="仿宋_GB2312" w:eastAsia="仿宋_GB2312" w:hAnsiTheme="minorEastAsia" w:cstheme="minorEastAsia"/>
          <w:sz w:val="32"/>
          <w:szCs w:val="32"/>
        </w:rPr>
        <w:t>绩效目标及完成情况如下：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2"/>
        <w:gridCol w:w="2007"/>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2" w:type="dxa"/>
            <w:vAlign w:val="center"/>
          </w:tcPr>
          <w:p>
            <w:pPr>
              <w:widowControl/>
              <w:spacing w:line="56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指标内容</w:t>
            </w:r>
          </w:p>
        </w:tc>
        <w:tc>
          <w:tcPr>
            <w:tcW w:w="2007" w:type="dxa"/>
            <w:vAlign w:val="center"/>
          </w:tcPr>
          <w:p>
            <w:pPr>
              <w:widowControl/>
              <w:spacing w:line="56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计划指标值</w:t>
            </w:r>
          </w:p>
        </w:tc>
        <w:tc>
          <w:tcPr>
            <w:tcW w:w="1903" w:type="dxa"/>
            <w:vAlign w:val="center"/>
          </w:tcPr>
          <w:p>
            <w:pPr>
              <w:widowControl/>
              <w:spacing w:line="56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实际完成指标值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2" w:type="dxa"/>
            <w:vAlign w:val="center"/>
          </w:tcPr>
          <w:p>
            <w:pPr>
              <w:spacing w:line="44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2020年底完成大埔镇田垌村鸦鹊屯出口道路硬化工程建设</w:t>
            </w:r>
          </w:p>
        </w:tc>
        <w:tc>
          <w:tcPr>
            <w:tcW w:w="2007" w:type="dxa"/>
            <w:vAlign w:val="center"/>
          </w:tcPr>
          <w:p>
            <w:pPr>
              <w:spacing w:line="44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完成率100%</w:t>
            </w:r>
          </w:p>
        </w:tc>
        <w:tc>
          <w:tcPr>
            <w:tcW w:w="1903" w:type="dxa"/>
            <w:vAlign w:val="center"/>
          </w:tcPr>
          <w:p>
            <w:pPr>
              <w:spacing w:line="44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完成率100%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2" w:type="dxa"/>
            <w:vAlign w:val="center"/>
          </w:tcPr>
          <w:p>
            <w:pPr>
              <w:spacing w:line="44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完成项目绩效自评及资料整理归档</w:t>
            </w:r>
          </w:p>
        </w:tc>
        <w:tc>
          <w:tcPr>
            <w:tcW w:w="2007" w:type="dxa"/>
            <w:vAlign w:val="center"/>
          </w:tcPr>
          <w:p>
            <w:pPr>
              <w:spacing w:line="44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完成率100%</w:t>
            </w:r>
          </w:p>
        </w:tc>
        <w:tc>
          <w:tcPr>
            <w:tcW w:w="1903" w:type="dxa"/>
            <w:vAlign w:val="center"/>
          </w:tcPr>
          <w:p>
            <w:pPr>
              <w:spacing w:line="44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完成率100%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2" w:type="dxa"/>
            <w:vAlign w:val="center"/>
          </w:tcPr>
          <w:p>
            <w:pPr>
              <w:spacing w:line="44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支付项目资金210万元</w:t>
            </w:r>
          </w:p>
        </w:tc>
        <w:tc>
          <w:tcPr>
            <w:tcW w:w="2007" w:type="dxa"/>
            <w:vAlign w:val="center"/>
          </w:tcPr>
          <w:p>
            <w:pPr>
              <w:spacing w:line="44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支付率100%</w:t>
            </w:r>
          </w:p>
        </w:tc>
        <w:tc>
          <w:tcPr>
            <w:tcW w:w="1903" w:type="dxa"/>
            <w:vAlign w:val="center"/>
          </w:tcPr>
          <w:p>
            <w:pPr>
              <w:spacing w:line="44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支付率100%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2" w:type="dxa"/>
            <w:vAlign w:val="center"/>
          </w:tcPr>
          <w:p>
            <w:pPr>
              <w:spacing w:line="44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进一步加强村庄道路建设，提升村民生活水平</w:t>
            </w:r>
          </w:p>
        </w:tc>
        <w:tc>
          <w:tcPr>
            <w:tcW w:w="2007" w:type="dxa"/>
            <w:vAlign w:val="center"/>
          </w:tcPr>
          <w:p>
            <w:pPr>
              <w:spacing w:line="44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群众满意度≥95%</w:t>
            </w:r>
          </w:p>
        </w:tc>
        <w:tc>
          <w:tcPr>
            <w:tcW w:w="1903" w:type="dxa"/>
            <w:vAlign w:val="center"/>
          </w:tcPr>
          <w:p>
            <w:pPr>
              <w:spacing w:line="44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群众满意度≥95%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2" w:type="dxa"/>
            <w:vAlign w:val="center"/>
          </w:tcPr>
          <w:p>
            <w:pPr>
              <w:spacing w:line="44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群众满意度</w:t>
            </w:r>
          </w:p>
        </w:tc>
        <w:tc>
          <w:tcPr>
            <w:tcW w:w="2007" w:type="dxa"/>
            <w:vAlign w:val="center"/>
          </w:tcPr>
          <w:p>
            <w:pPr>
              <w:spacing w:line="44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群众满意度≥95%</w:t>
            </w:r>
          </w:p>
        </w:tc>
        <w:tc>
          <w:tcPr>
            <w:tcW w:w="1903" w:type="dxa"/>
            <w:vAlign w:val="center"/>
          </w:tcPr>
          <w:p>
            <w:pPr>
              <w:spacing w:line="44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群众满意度≥95%</w:t>
            </w:r>
          </w:p>
        </w:tc>
      </w:tr>
    </w:tbl>
    <w:p>
      <w:pPr>
        <w:numPr>
          <w:ilvl w:val="0"/>
          <w:numId w:val="1"/>
        </w:numPr>
        <w:spacing w:line="560" w:lineRule="exact"/>
        <w:ind w:firstLine="640" w:firstLineChars="200"/>
        <w:outlineLvl w:val="0"/>
        <w:rPr>
          <w:rFonts w:ascii="黑体" w:hAnsi="黑体" w:eastAsia="黑体" w:cstheme="minorEastAsia"/>
          <w:bCs/>
          <w:sz w:val="32"/>
          <w:szCs w:val="32"/>
        </w:rPr>
      </w:pPr>
      <w:r>
        <w:rPr>
          <w:rFonts w:hint="eastAsia" w:ascii="黑体" w:hAnsi="黑体" w:eastAsia="黑体" w:cstheme="minorEastAsia"/>
          <w:bCs/>
          <w:sz w:val="32"/>
          <w:szCs w:val="32"/>
        </w:rPr>
        <w:t>项目资金使用及管理情况</w:t>
      </w:r>
    </w:p>
    <w:p>
      <w:pPr>
        <w:numPr>
          <w:ilvl w:val="0"/>
          <w:numId w:val="3"/>
        </w:numPr>
        <w:spacing w:line="560" w:lineRule="exact"/>
        <w:ind w:firstLine="643" w:firstLineChars="200"/>
        <w:outlineLvl w:val="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项目资金情况</w:t>
      </w:r>
    </w:p>
    <w:p>
      <w:pPr>
        <w:spacing w:line="560" w:lineRule="exact"/>
        <w:ind w:firstLine="640" w:firstLineChars="200"/>
        <w:outlineLvl w:val="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根据柳城县人民政府对《关于申请大埔镇田垌村鸦鹊屯出口道路硬化工程资金的请示》（大埔政报〔2020〕45号）的批示，和《2020年预算单位本级资金下达通知书》柳城财农村追〔2020〕0038号文件，为实现田垌村脱贫致富，发展大埔镇田垌村鸦鹊屯莲香花海田园综合体，柳城县人民政府追加预算资金启动大埔镇田垌村鸦鹊屯出口道路硬化工程建设。项目投资金额为214.62万元，2020年县本级追加预算安排210万元。</w:t>
      </w:r>
    </w:p>
    <w:p>
      <w:pPr>
        <w:numPr>
          <w:ilvl w:val="0"/>
          <w:numId w:val="3"/>
        </w:numPr>
        <w:spacing w:line="560" w:lineRule="exact"/>
        <w:ind w:firstLine="643" w:firstLineChars="200"/>
        <w:outlineLvl w:val="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项目资金使用情况</w:t>
      </w:r>
    </w:p>
    <w:p>
      <w:pPr>
        <w:spacing w:line="560" w:lineRule="exact"/>
        <w:ind w:firstLine="640" w:firstLineChars="200"/>
        <w:outlineLvl w:val="0"/>
        <w:rPr>
          <w:rFonts w:ascii="仿宋_GB2312" w:hAnsi="仿宋" w:eastAsia="仿宋_GB2312" w:cs="仿宋"/>
          <w:bCs/>
          <w:sz w:val="32"/>
          <w:szCs w:val="32"/>
        </w:rPr>
      </w:pPr>
      <w:r>
        <w:rPr>
          <w:rFonts w:hint="eastAsia" w:ascii="仿宋_GB2312" w:eastAsia="仿宋_GB2312" w:hAnsiTheme="minorEastAsia" w:cstheme="minorEastAsia"/>
          <w:kern w:val="0"/>
          <w:sz w:val="32"/>
          <w:szCs w:val="32"/>
        </w:rPr>
        <w:t>截止2020年12月31日，大埔镇田垌村鸦鹊屯出口道路硬化工程已完成道路建设，并验收通过，项目资金已支付210万元，其中：工程款199.31万元、设计费5.53万元、检测费0.62万元、监理费4.54万元，支付率为预算资金的100%。</w:t>
      </w:r>
    </w:p>
    <w:p>
      <w:pPr>
        <w:numPr>
          <w:ilvl w:val="0"/>
          <w:numId w:val="3"/>
        </w:numPr>
        <w:spacing w:line="560" w:lineRule="exact"/>
        <w:ind w:firstLine="643" w:firstLineChars="200"/>
        <w:outlineLvl w:val="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项目资金管理情况</w:t>
      </w:r>
    </w:p>
    <w:p>
      <w:pPr>
        <w:spacing w:line="560" w:lineRule="exact"/>
        <w:ind w:firstLine="640" w:firstLineChars="200"/>
        <w:outlineLvl w:val="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项目资金使用严格执行</w:t>
      </w:r>
      <w:bookmarkStart w:id="0" w:name="_GoBack"/>
      <w:bookmarkEnd w:id="0"/>
      <w:r>
        <w:rPr>
          <w:rFonts w:hint="eastAsia" w:ascii="仿宋_GB2312" w:eastAsia="仿宋_GB2312" w:hAnsiTheme="minorEastAsia" w:cstheme="minorEastAsia"/>
          <w:kern w:val="0"/>
          <w:sz w:val="32"/>
          <w:szCs w:val="32"/>
          <w:lang w:eastAsia="zh-CN"/>
        </w:rPr>
        <w:t>《中华人民共和国预算法》</w:t>
      </w:r>
      <w:r>
        <w:rPr>
          <w:rFonts w:hint="eastAsia" w:ascii="仿宋_GB2312" w:eastAsia="仿宋_GB2312" w:hAnsiTheme="minorEastAsia" w:cstheme="minorEastAsia"/>
          <w:kern w:val="0"/>
          <w:sz w:val="32"/>
          <w:szCs w:val="32"/>
        </w:rPr>
        <w:t>和政府采购招标程序，项目资金支出严格执行内控制度审批流程，按照合同约定经单位领导审批同意后填写用款计划申请表报县财政局审批。项目资金支出通过国库集中支付系统支付，全程接收财政部门，审计部门监督，实行专款专用。</w:t>
      </w:r>
    </w:p>
    <w:p>
      <w:pPr>
        <w:numPr>
          <w:ilvl w:val="0"/>
          <w:numId w:val="1"/>
        </w:numPr>
        <w:spacing w:line="560" w:lineRule="exact"/>
        <w:ind w:firstLine="640" w:firstLineChars="200"/>
        <w:outlineLvl w:val="0"/>
        <w:rPr>
          <w:rFonts w:ascii="黑体" w:hAnsi="黑体" w:eastAsia="黑体" w:cstheme="minorEastAsia"/>
          <w:bCs/>
          <w:sz w:val="32"/>
          <w:szCs w:val="32"/>
        </w:rPr>
      </w:pPr>
      <w:r>
        <w:rPr>
          <w:rFonts w:hint="eastAsia" w:ascii="黑体" w:hAnsi="黑体" w:eastAsia="黑体" w:cstheme="minorEastAsia"/>
          <w:bCs/>
          <w:sz w:val="32"/>
          <w:szCs w:val="32"/>
        </w:rPr>
        <w:t>项目组织实施情况</w:t>
      </w:r>
    </w:p>
    <w:p>
      <w:pPr>
        <w:numPr>
          <w:ilvl w:val="0"/>
          <w:numId w:val="4"/>
        </w:numPr>
        <w:spacing w:line="560" w:lineRule="exact"/>
        <w:ind w:firstLine="643" w:firstLineChars="200"/>
        <w:outlineLvl w:val="0"/>
        <w:rPr>
          <w:rFonts w:ascii="仿宋_GB2312" w:eastAsia="仿宋_GB2312"/>
          <w:b/>
          <w:bCs/>
          <w:sz w:val="32"/>
          <w:szCs w:val="32"/>
        </w:rPr>
      </w:pPr>
      <w:r>
        <w:rPr>
          <w:rFonts w:hint="eastAsia" w:ascii="仿宋_GB2312" w:eastAsia="仿宋_GB2312" w:hAnsiTheme="minorEastAsia" w:cstheme="minorEastAsia"/>
          <w:b/>
          <w:bCs/>
          <w:sz w:val="32"/>
          <w:szCs w:val="32"/>
        </w:rPr>
        <w:t>项目组织情况分析</w:t>
      </w:r>
    </w:p>
    <w:p>
      <w:pPr>
        <w:spacing w:line="560" w:lineRule="exact"/>
        <w:ind w:firstLine="640" w:firstLineChars="200"/>
        <w:outlineLvl w:val="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根据《柳城县人民政府关于下达2020年为民办实事工作任务的通知》（柳城政发〔2020〕13号）文件精神，为实现田垌村脱贫致富，发展大埔镇田垌村鸦鹊屯莲香花海田园综合体，改善村民道路交通条件，2020年大埔镇人民政府向柳城县人民政府发出《关于申请大埔镇田垌村鸦鹊屯出口道路硬化工程资金的请示》（大埔政报〔2020〕 45号），并得到了柳城县人民政府下达的210万元追加预算资金。项目建设于2020年10月28日开工建设，2020年12月14日竣工验收。其中：</w:t>
      </w:r>
    </w:p>
    <w:p>
      <w:pPr>
        <w:numPr>
          <w:ilvl w:val="0"/>
          <w:numId w:val="5"/>
        </w:numPr>
        <w:spacing w:line="560" w:lineRule="exact"/>
        <w:ind w:firstLine="640" w:firstLineChars="200"/>
        <w:outlineLvl w:val="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项目招标单位:柳城县政府采购管理中心</w:t>
      </w:r>
    </w:p>
    <w:p>
      <w:pPr>
        <w:numPr>
          <w:ilvl w:val="0"/>
          <w:numId w:val="5"/>
        </w:numPr>
        <w:spacing w:line="560" w:lineRule="exact"/>
        <w:ind w:firstLine="640" w:firstLineChars="200"/>
        <w:outlineLvl w:val="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项目设计单位:广西河图建设工程设计有限公司</w:t>
      </w:r>
    </w:p>
    <w:p>
      <w:pPr>
        <w:numPr>
          <w:ilvl w:val="0"/>
          <w:numId w:val="5"/>
        </w:numPr>
        <w:spacing w:line="560" w:lineRule="exact"/>
        <w:ind w:firstLine="640" w:firstLineChars="200"/>
        <w:outlineLvl w:val="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项目监理单位:广西远丰工程项目管理咨询有限公司</w:t>
      </w:r>
    </w:p>
    <w:p>
      <w:pPr>
        <w:numPr>
          <w:ilvl w:val="0"/>
          <w:numId w:val="5"/>
        </w:numPr>
        <w:spacing w:line="560" w:lineRule="exact"/>
        <w:ind w:firstLine="640" w:firstLineChars="200"/>
        <w:outlineLvl w:val="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项目建设单位:广西业旺建设有限公司</w:t>
      </w:r>
    </w:p>
    <w:p>
      <w:pPr>
        <w:numPr>
          <w:ilvl w:val="0"/>
          <w:numId w:val="4"/>
        </w:numPr>
        <w:spacing w:line="560" w:lineRule="exact"/>
        <w:ind w:firstLine="643" w:firstLineChars="200"/>
        <w:outlineLvl w:val="0"/>
        <w:rPr>
          <w:rFonts w:ascii="仿宋_GB2312" w:eastAsia="仿宋_GB2312"/>
          <w:b/>
          <w:bCs/>
          <w:sz w:val="32"/>
          <w:szCs w:val="32"/>
        </w:rPr>
      </w:pPr>
      <w:r>
        <w:rPr>
          <w:rFonts w:hint="eastAsia" w:ascii="仿宋_GB2312" w:eastAsia="仿宋_GB2312" w:hAnsiTheme="minorEastAsia" w:cstheme="minorEastAsia"/>
          <w:b/>
          <w:kern w:val="0"/>
          <w:sz w:val="32"/>
          <w:szCs w:val="32"/>
        </w:rPr>
        <w:t>项目管理情况分析</w:t>
      </w:r>
    </w:p>
    <w:p>
      <w:pPr>
        <w:spacing w:line="560" w:lineRule="exact"/>
        <w:ind w:firstLine="646" w:firstLineChars="202"/>
        <w:outlineLvl w:val="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大埔镇田垌村鸦鹊屯出口道路硬化工程项目</w:t>
      </w:r>
      <w:r>
        <w:rPr>
          <w:rFonts w:hint="eastAsia" w:ascii="仿宋_GB2312" w:eastAsia="仿宋_GB2312" w:hAnsiTheme="minorEastAsia" w:cstheme="minorEastAsia"/>
          <w:sz w:val="32"/>
          <w:szCs w:val="32"/>
        </w:rPr>
        <w:t>按照《柳城县人民政府投资项目管理暂行办法》（柳城政规</w:t>
      </w:r>
      <w:r>
        <w:rPr>
          <w:rFonts w:hint="eastAsia" w:ascii="仿宋_GB2312" w:eastAsia="仿宋_GB2312" w:hAnsiTheme="minorEastAsia" w:cstheme="minorEastAsia"/>
          <w:kern w:val="0"/>
          <w:sz w:val="32"/>
          <w:szCs w:val="32"/>
        </w:rPr>
        <w:t>〔2021〕4号）管理制度执行，未制订有本单位的项目管理或专项资金管理方面的制度。</w:t>
      </w:r>
    </w:p>
    <w:p>
      <w:pPr>
        <w:numPr>
          <w:ilvl w:val="0"/>
          <w:numId w:val="1"/>
        </w:numPr>
        <w:spacing w:line="560" w:lineRule="exact"/>
        <w:ind w:firstLine="640" w:firstLineChars="200"/>
        <w:outlineLvl w:val="0"/>
        <w:rPr>
          <w:rFonts w:ascii="黑体" w:hAnsi="黑体" w:eastAsia="黑体" w:cstheme="minorEastAsia"/>
          <w:bCs/>
          <w:sz w:val="32"/>
          <w:szCs w:val="32"/>
        </w:rPr>
      </w:pPr>
      <w:r>
        <w:rPr>
          <w:rFonts w:hint="eastAsia" w:ascii="黑体" w:hAnsi="黑体" w:eastAsia="黑体" w:cstheme="minorEastAsia"/>
          <w:bCs/>
          <w:sz w:val="32"/>
          <w:szCs w:val="32"/>
        </w:rPr>
        <w:t>项目绩效自评工作情况</w:t>
      </w:r>
    </w:p>
    <w:p>
      <w:pPr>
        <w:spacing w:line="560" w:lineRule="exact"/>
        <w:ind w:firstLine="646" w:firstLineChars="202"/>
        <w:outlineLvl w:val="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柳城县大埔镇人民政府成立了绩效评价工作小组，负责绩效评价工作的组织领导和具体实施。评价小组采取座谈等方式听取情况，检查项目支出有关账目，收集整理支出相关资料，并根据各部门报送的绩效自评材料进行分析，形成评价结论，大埔镇田垌村鸦鹊屯出口道路硬化工程项目绩效自评得分100分。</w:t>
      </w:r>
    </w:p>
    <w:p>
      <w:pPr>
        <w:numPr>
          <w:ilvl w:val="0"/>
          <w:numId w:val="1"/>
        </w:numPr>
        <w:spacing w:line="560" w:lineRule="exact"/>
        <w:ind w:firstLine="640" w:firstLineChars="200"/>
        <w:outlineLvl w:val="0"/>
        <w:rPr>
          <w:rFonts w:ascii="黑体" w:hAnsi="黑体" w:eastAsia="黑体" w:cstheme="minorEastAsia"/>
          <w:bCs/>
          <w:sz w:val="32"/>
          <w:szCs w:val="32"/>
        </w:rPr>
      </w:pPr>
      <w:r>
        <w:rPr>
          <w:rFonts w:hint="eastAsia" w:ascii="黑体" w:hAnsi="黑体" w:eastAsia="黑体" w:cstheme="minorEastAsia"/>
          <w:bCs/>
          <w:sz w:val="32"/>
          <w:szCs w:val="32"/>
        </w:rPr>
        <w:t>项目绩效再评价工作情况</w:t>
      </w:r>
    </w:p>
    <w:p>
      <w:pPr>
        <w:numPr>
          <w:ilvl w:val="0"/>
          <w:numId w:val="6"/>
        </w:numPr>
        <w:spacing w:line="560" w:lineRule="exact"/>
        <w:ind w:firstLine="643" w:firstLineChars="200"/>
        <w:outlineLvl w:val="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绩效评价目的</w:t>
      </w:r>
    </w:p>
    <w:p>
      <w:pPr>
        <w:spacing w:line="560" w:lineRule="exact"/>
        <w:ind w:firstLine="646" w:firstLineChars="202"/>
        <w:outlineLvl w:val="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开展大埔镇田垌村鸦鹊屯出口道路硬化工程项目再评价，通过对财政支出的实施效果和资金使用效益进行评价，引导预算部门树立和强化“花钱必问效”的绩效理念，强化支出责任，优化资源配置，进一步提高预算管理水平和财政资金使用效益。同时及时总结经验，分析存在问题，采取措施改进和加强财政支出管理，为政府决策提供参考依据，进一步加强了政府对财政资金的宏观管理。</w:t>
      </w:r>
    </w:p>
    <w:p>
      <w:pPr>
        <w:numPr>
          <w:ilvl w:val="0"/>
          <w:numId w:val="6"/>
        </w:numPr>
        <w:spacing w:line="560" w:lineRule="exact"/>
        <w:ind w:firstLine="643" w:firstLineChars="200"/>
        <w:outlineLvl w:val="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再评价指标体系</w:t>
      </w:r>
    </w:p>
    <w:p>
      <w:pPr>
        <w:numPr>
          <w:ilvl w:val="0"/>
          <w:numId w:val="7"/>
        </w:numPr>
        <w:spacing w:line="560" w:lineRule="exact"/>
        <w:ind w:firstLine="646" w:firstLineChars="202"/>
        <w:outlineLvl w:val="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项目投入：项目决策、绩效目标设置。</w:t>
      </w:r>
    </w:p>
    <w:p>
      <w:pPr>
        <w:numPr>
          <w:ilvl w:val="0"/>
          <w:numId w:val="7"/>
        </w:numPr>
        <w:spacing w:line="560" w:lineRule="exact"/>
        <w:ind w:firstLine="646" w:firstLineChars="202"/>
        <w:outlineLvl w:val="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项目过程：组织构建、项目管理制度、制度执行有效性、项目质量控制、项目档案管理、资金管理制度、资金到位率、资金支出进度、资金支出规范性、预算绩效自评管理。</w:t>
      </w:r>
    </w:p>
    <w:p>
      <w:pPr>
        <w:numPr>
          <w:ilvl w:val="0"/>
          <w:numId w:val="7"/>
        </w:numPr>
        <w:spacing w:line="560" w:lineRule="exact"/>
        <w:ind w:firstLine="646" w:firstLineChars="202"/>
        <w:outlineLvl w:val="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项目产出：产出数量、产出质量、产出时效、产出成本。</w:t>
      </w:r>
    </w:p>
    <w:p>
      <w:pPr>
        <w:numPr>
          <w:ilvl w:val="0"/>
          <w:numId w:val="7"/>
        </w:numPr>
        <w:spacing w:line="560" w:lineRule="exact"/>
        <w:ind w:firstLine="646" w:firstLineChars="202"/>
        <w:outlineLvl w:val="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项目效果：项目效果、满意度。</w:t>
      </w:r>
    </w:p>
    <w:p>
      <w:pPr>
        <w:numPr>
          <w:ilvl w:val="0"/>
          <w:numId w:val="6"/>
        </w:numPr>
        <w:spacing w:line="560" w:lineRule="exact"/>
        <w:ind w:firstLine="643" w:firstLineChars="200"/>
        <w:outlineLvl w:val="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再评价组织过程</w:t>
      </w:r>
    </w:p>
    <w:p>
      <w:pPr>
        <w:numPr>
          <w:ilvl w:val="0"/>
          <w:numId w:val="8"/>
        </w:num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前期准备</w:t>
      </w:r>
    </w:p>
    <w:p>
      <w:pPr>
        <w:spacing w:line="560" w:lineRule="exact"/>
        <w:ind w:firstLine="646" w:firstLineChars="202"/>
        <w:outlineLvl w:val="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柳城县财政局成立绩效评价工作组，按照有关预算绩效管理制度和县财政局项目支出绩效再评价的部署和要求，具体实施绩效评价工作。明确绩效评价目的、工作内容、要求、项目基本情况和收集的项目相关政策文件、资料等事项。拟定绩效评价工作实施方案，明确绩效评价工作计划、步骤、结果。</w:t>
      </w:r>
    </w:p>
    <w:p>
      <w:pPr>
        <w:numPr>
          <w:ilvl w:val="0"/>
          <w:numId w:val="8"/>
        </w:num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组织实施</w:t>
      </w:r>
    </w:p>
    <w:p>
      <w:pPr>
        <w:numPr>
          <w:ilvl w:val="0"/>
          <w:numId w:val="9"/>
        </w:num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根据柳城县大埔镇人民政府提供的自评材料对大埔镇田垌村鸦鹊屯出口道路硬化工程进行初步了解，同时评价工作组成员持绩效评价通知书到被评价单位审查、补充收集评价项目相关资料，向项目单位执行项目相关人员、财务人员问询、沟通交流，了解项目预期目标和预算执行情况，获取项目第一手资料。</w:t>
      </w:r>
    </w:p>
    <w:p>
      <w:pPr>
        <w:numPr>
          <w:ilvl w:val="0"/>
          <w:numId w:val="9"/>
        </w:num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评价工作组成员对收集的</w:t>
      </w:r>
      <w:r>
        <w:rPr>
          <w:rFonts w:hint="eastAsia" w:ascii="仿宋_GB2312" w:eastAsia="仿宋_GB2312" w:hAnsiTheme="minorEastAsia" w:cstheme="minorEastAsia"/>
          <w:kern w:val="0"/>
          <w:sz w:val="32"/>
          <w:szCs w:val="32"/>
        </w:rPr>
        <w:t>大埔镇田垌村鸦鹊屯出口道路硬化工程项目</w:t>
      </w:r>
      <w:r>
        <w:rPr>
          <w:rFonts w:hint="eastAsia" w:ascii="仿宋_GB2312" w:eastAsia="仿宋_GB2312" w:hAnsiTheme="minorEastAsia" w:cstheme="minorEastAsia"/>
          <w:sz w:val="32"/>
          <w:szCs w:val="32"/>
        </w:rPr>
        <w:t>的绩效评价原始资料进行整理、研究，根据被评价项目具体情况，对项目支出进行绩效分析和评价，形成对该项目绩效评价的初步结论。</w:t>
      </w:r>
    </w:p>
    <w:p>
      <w:pPr>
        <w:numPr>
          <w:ilvl w:val="0"/>
          <w:numId w:val="9"/>
        </w:num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评价工作组成员就项目绩效评价初步结论与相关方沟通，听取相关方的意见，在保证客观、公正的前提下，完善</w:t>
      </w:r>
      <w:r>
        <w:rPr>
          <w:rFonts w:hint="eastAsia" w:ascii="仿宋_GB2312" w:eastAsia="仿宋_GB2312" w:hAnsiTheme="minorEastAsia" w:cstheme="minorEastAsia"/>
          <w:kern w:val="0"/>
          <w:sz w:val="32"/>
          <w:szCs w:val="32"/>
        </w:rPr>
        <w:t>大埔镇田垌村鸦鹊屯出口道路硬化工程项目</w:t>
      </w:r>
      <w:r>
        <w:rPr>
          <w:rFonts w:hint="eastAsia" w:ascii="仿宋_GB2312" w:eastAsia="仿宋_GB2312" w:hAnsiTheme="minorEastAsia" w:cstheme="minorEastAsia"/>
          <w:sz w:val="32"/>
          <w:szCs w:val="32"/>
        </w:rPr>
        <w:t>绩效评价报告。</w:t>
      </w:r>
    </w:p>
    <w:p>
      <w:pPr>
        <w:numPr>
          <w:ilvl w:val="0"/>
          <w:numId w:val="9"/>
        </w:num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出具项目绩效评价报告。</w:t>
      </w:r>
    </w:p>
    <w:p>
      <w:pPr>
        <w:numPr>
          <w:ilvl w:val="0"/>
          <w:numId w:val="8"/>
        </w:num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整理项目资料并归档。</w:t>
      </w:r>
    </w:p>
    <w:p>
      <w:pPr>
        <w:numPr>
          <w:ilvl w:val="0"/>
          <w:numId w:val="1"/>
        </w:numPr>
        <w:spacing w:line="560" w:lineRule="exact"/>
        <w:ind w:firstLine="640" w:firstLineChars="200"/>
        <w:outlineLvl w:val="0"/>
        <w:rPr>
          <w:rFonts w:ascii="黑体" w:hAnsi="黑体" w:eastAsia="黑体" w:cstheme="minorEastAsia"/>
          <w:bCs/>
          <w:sz w:val="32"/>
          <w:szCs w:val="32"/>
        </w:rPr>
      </w:pPr>
      <w:r>
        <w:rPr>
          <w:rFonts w:hint="eastAsia" w:ascii="黑体" w:hAnsi="黑体" w:eastAsia="黑体" w:cstheme="minorEastAsia"/>
          <w:bCs/>
          <w:sz w:val="32"/>
          <w:szCs w:val="32"/>
        </w:rPr>
        <w:t>评价情况分析及综合评价结论</w:t>
      </w:r>
    </w:p>
    <w:p>
      <w:pPr>
        <w:numPr>
          <w:ilvl w:val="0"/>
          <w:numId w:val="10"/>
        </w:numPr>
        <w:spacing w:line="560" w:lineRule="exact"/>
        <w:ind w:firstLine="643" w:firstLineChars="200"/>
        <w:outlineLvl w:val="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2020年项目支出绩效评价指标体系</w:t>
      </w:r>
    </w:p>
    <w:p>
      <w:pPr>
        <w:spacing w:line="560" w:lineRule="exact"/>
        <w:ind w:firstLine="6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项目支出绩效评价分值共计100分。其中：一级指标四个，包括项目投入（6分）、项目过程（40分）、项目产出（30分）、项目效果（24分）等内容；二级指标共计6个；三级指标16个；四级指标27个。</w:t>
      </w:r>
    </w:p>
    <w:p>
      <w:pPr>
        <w:numPr>
          <w:ilvl w:val="0"/>
          <w:numId w:val="10"/>
        </w:numPr>
        <w:spacing w:line="560" w:lineRule="exact"/>
        <w:ind w:firstLine="643" w:firstLineChars="200"/>
        <w:outlineLvl w:val="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绩效分析及评价结论</w:t>
      </w:r>
    </w:p>
    <w:p>
      <w:pPr>
        <w:numPr>
          <w:ilvl w:val="0"/>
          <w:numId w:val="11"/>
        </w:numPr>
        <w:spacing w:line="560" w:lineRule="exact"/>
        <w:ind w:firstLine="640" w:firstLineChars="200"/>
        <w:outlineLvl w:val="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绩效分析</w:t>
      </w:r>
    </w:p>
    <w:p>
      <w:pPr>
        <w:tabs>
          <w:tab w:val="left" w:pos="6445"/>
        </w:tabs>
        <w:spacing w:line="560" w:lineRule="exact"/>
        <w:ind w:firstLine="604" w:firstLineChars="189"/>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评价人员针对项目支出绩效目标申报的具体指标内容实施评价；</w:t>
      </w:r>
    </w:p>
    <w:p>
      <w:pPr>
        <w:numPr>
          <w:ilvl w:val="0"/>
          <w:numId w:val="12"/>
        </w:numPr>
        <w:tabs>
          <w:tab w:val="left" w:pos="6445"/>
        </w:tabs>
        <w:spacing w:line="560" w:lineRule="exact"/>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项目投入（分值6分，得5分），该指标包含1个二级指标，1个三级指标,3个四级指标。</w:t>
      </w:r>
    </w:p>
    <w:p>
      <w:pPr>
        <w:tabs>
          <w:tab w:val="left" w:pos="6445"/>
        </w:tabs>
        <w:spacing w:line="560" w:lineRule="exact"/>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①项目决策（6分）：根据柳城县人民政府对《关于申请大埔镇田垌村鸦鹊屯出口道路硬化工程资金的请示》（大埔政报[2020] 45号）的批示及《柳城县人民政府关于下达2020年为民办实事工作任务的通知》（柳城政发〔2020〕13号）统筹推进大埔镇田垌村鸦鹊屯出口道路硬化工程项目建设工作，但因没有可行性研究报告。根据评分标准，该项指标评价得分5分</w:t>
      </w:r>
      <w:r>
        <w:rPr>
          <w:rFonts w:hint="eastAsia" w:ascii="仿宋_GB2312" w:eastAsia="仿宋_GB2312" w:hAnsiTheme="minorEastAsia" w:cstheme="minorEastAsia"/>
          <w:sz w:val="32"/>
          <w:szCs w:val="32"/>
        </w:rPr>
        <w:t>。</w:t>
      </w:r>
    </w:p>
    <w:p>
      <w:pPr>
        <w:numPr>
          <w:ilvl w:val="0"/>
          <w:numId w:val="12"/>
        </w:numPr>
        <w:tabs>
          <w:tab w:val="left" w:pos="6445"/>
        </w:tabs>
        <w:spacing w:line="560" w:lineRule="exact"/>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项目过程（分值40分，得37分），该指标包含3个二级指标，9个三级指标，13个四级指标。</w:t>
      </w:r>
    </w:p>
    <w:p>
      <w:pPr>
        <w:tabs>
          <w:tab w:val="left" w:pos="6445"/>
        </w:tabs>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kern w:val="0"/>
          <w:sz w:val="32"/>
          <w:szCs w:val="32"/>
        </w:rPr>
        <w:t>①</w:t>
      </w:r>
      <w:r>
        <w:rPr>
          <w:rFonts w:hint="eastAsia" w:ascii="仿宋_GB2312" w:eastAsia="仿宋_GB2312" w:hAnsiTheme="minorEastAsia" w:cstheme="minorEastAsia"/>
          <w:sz w:val="32"/>
          <w:szCs w:val="32"/>
        </w:rPr>
        <w:t>项目管理制度（2分）：未提供项目管理制度，不得分。</w:t>
      </w:r>
    </w:p>
    <w:p>
      <w:pPr>
        <w:tabs>
          <w:tab w:val="left" w:pos="6445"/>
        </w:tabs>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kern w:val="0"/>
          <w:sz w:val="32"/>
          <w:szCs w:val="32"/>
        </w:rPr>
        <w:t>②</w:t>
      </w:r>
      <w:r>
        <w:rPr>
          <w:rFonts w:hint="eastAsia" w:ascii="仿宋_GB2312" w:eastAsia="仿宋_GB2312" w:hAnsiTheme="minorEastAsia" w:cstheme="minorEastAsia"/>
          <w:sz w:val="32"/>
          <w:szCs w:val="32"/>
        </w:rPr>
        <w:t>制度执行有效性（4分）：项目实施审批文件、采购或招投标、建设、监理、验收等有关文件完备，有检查记录、图片，项目由专人监督，未收到投诉记录，该项指标得分4分。</w:t>
      </w:r>
    </w:p>
    <w:p>
      <w:pPr>
        <w:tabs>
          <w:tab w:val="left" w:pos="6445"/>
        </w:tabs>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③项目质量控制（3分）：工程验收完毕，但检查记录显示道路底层存在龟裂，未提供整改报告，其他材料已齐全。根据评分标准，该项指标评价扣1分，得分2分。</w:t>
      </w:r>
    </w:p>
    <w:p>
      <w:pPr>
        <w:tabs>
          <w:tab w:val="left" w:pos="6445"/>
        </w:tabs>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④项目档案管理（2分）：该项目资料管理规范，分类存档。根据评分标准，该项指标评价得分2分。</w:t>
      </w:r>
    </w:p>
    <w:p>
      <w:pPr>
        <w:tabs>
          <w:tab w:val="left" w:pos="6445"/>
        </w:tabs>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⑤资金管理制度（2分）：该项目资金管理办法参照上级统一制度执行。根据评分标准，该项指标评价得分2分。</w:t>
      </w:r>
    </w:p>
    <w:p>
      <w:pPr>
        <w:tabs>
          <w:tab w:val="left" w:pos="6445"/>
        </w:tabs>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⑥资金到位率（3分）：项目专项资金210万元于2020年当年下拨。根据评分标准，该项指标评价得分3分。</w:t>
      </w:r>
    </w:p>
    <w:p>
      <w:pPr>
        <w:tabs>
          <w:tab w:val="left" w:pos="6445"/>
        </w:tabs>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⑦资金支出进度（6分）：根据资料分析11月支出进度25.94%，12月支出进度100%，根据评分标准，该项指标评价得分6分。</w:t>
      </w:r>
    </w:p>
    <w:p>
      <w:pPr>
        <w:tabs>
          <w:tab w:val="left" w:pos="6445"/>
        </w:tabs>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⑨资金支出规范性（12分 ）：项目资金支付履行审批程序，分项目规范核算，且严格按照相关财务制度执行。根据评分标准，该项指标评价得分12分。</w:t>
      </w:r>
    </w:p>
    <w:p>
      <w:pPr>
        <w:tabs>
          <w:tab w:val="left" w:pos="6445"/>
        </w:tabs>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⑩预算绩效自评管理（5分）：按照财政部门要求及时提供完整的项目自评材料。根据评分标准，该项指标评价得分5分。</w:t>
      </w:r>
    </w:p>
    <w:p>
      <w:pPr>
        <w:numPr>
          <w:ilvl w:val="0"/>
          <w:numId w:val="12"/>
        </w:numPr>
        <w:tabs>
          <w:tab w:val="left" w:pos="6445"/>
        </w:tabs>
        <w:spacing w:line="560" w:lineRule="exact"/>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项目产出（分值30分，得28分），该指标包含1个二级指标，4个三级指标，5个四级指标。</w:t>
      </w:r>
    </w:p>
    <w:p>
      <w:pPr>
        <w:tabs>
          <w:tab w:val="left" w:pos="6445"/>
        </w:tabs>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kern w:val="0"/>
          <w:sz w:val="32"/>
          <w:szCs w:val="32"/>
        </w:rPr>
        <w:t>①产出数量（15分）：根据《屯级路工程竣工验收鉴定书》</w:t>
      </w:r>
      <w:r>
        <w:rPr>
          <w:rFonts w:hint="eastAsia" w:ascii="仿宋_GB2312" w:eastAsia="仿宋_GB2312" w:hAnsiTheme="minorEastAsia" w:cstheme="minorEastAsia"/>
          <w:sz w:val="32"/>
          <w:szCs w:val="32"/>
        </w:rPr>
        <w:t>，该项目均完成目标指标值。根据评分标准，该项指标评价得分15分。</w:t>
      </w:r>
    </w:p>
    <w:p>
      <w:pPr>
        <w:tabs>
          <w:tab w:val="left" w:pos="6445"/>
        </w:tabs>
        <w:spacing w:line="560" w:lineRule="exact"/>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②产出质量（5分）：根据《柳城县大埔镇扶贫项目检查记录》，道路底层存在龟裂现象，未提供整改材料，其他指标均已完成，该项指标评价得分4分。</w:t>
      </w:r>
    </w:p>
    <w:p>
      <w:pPr>
        <w:tabs>
          <w:tab w:val="left" w:pos="6445"/>
        </w:tabs>
        <w:spacing w:line="560" w:lineRule="exact"/>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③产出时效（5分）：按照提供的工作进度计划执行。根据评分标准，该项指标评价得分5分。</w:t>
      </w:r>
    </w:p>
    <w:p>
      <w:pPr>
        <w:tabs>
          <w:tab w:val="left" w:pos="6445"/>
        </w:tabs>
        <w:spacing w:line="560" w:lineRule="exact"/>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④产出成本（5分）：项目总体成本投入214.62万元，超出计划成本4.62万元。根据评分标准，该项指标评价得分4分。</w:t>
      </w:r>
    </w:p>
    <w:p>
      <w:pPr>
        <w:numPr>
          <w:ilvl w:val="0"/>
          <w:numId w:val="12"/>
        </w:numPr>
        <w:tabs>
          <w:tab w:val="left" w:pos="6445"/>
        </w:tabs>
        <w:spacing w:line="560" w:lineRule="exact"/>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项目效果（分值24分，得24分），该指标包含1个二级指标，2个三级指标，6个四级指标。</w:t>
      </w:r>
    </w:p>
    <w:p>
      <w:pPr>
        <w:tabs>
          <w:tab w:val="left" w:pos="6445"/>
        </w:tabs>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kern w:val="0"/>
          <w:sz w:val="32"/>
          <w:szCs w:val="32"/>
        </w:rPr>
        <w:t>①项目效果（19分）：</w:t>
      </w:r>
      <w:r>
        <w:rPr>
          <w:rFonts w:hint="eastAsia" w:ascii="仿宋_GB2312" w:eastAsia="仿宋_GB2312" w:hAnsiTheme="minorEastAsia" w:cstheme="minorEastAsia"/>
          <w:sz w:val="32"/>
          <w:szCs w:val="32"/>
        </w:rPr>
        <w:t>项目竣工验收后，根据绩效评价小组收集的群众反馈信息，田垌村鸦鹊屯的群众对该道路工程表达了一致的肯定意见，极大改善了群众出行条件，为实现田垌村脱贫致富，发展大埔镇田垌村鸦鹊屯莲香花海田园综合体提供了基础保证，从各方面均满足了经济效益、社会效益、环境效益、可持续影响。根据评分标准，该项指标评价得分19分。</w:t>
      </w:r>
    </w:p>
    <w:p>
      <w:pPr>
        <w:tabs>
          <w:tab w:val="left" w:pos="6445"/>
        </w:tabs>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②满意度（5分）：根据项目资料，群众一致反馈都是满意意见，未收到投诉。根据评分标准，该项指标评价得分5分。</w:t>
      </w:r>
    </w:p>
    <w:p>
      <w:pPr>
        <w:tabs>
          <w:tab w:val="left" w:pos="6445"/>
        </w:tabs>
        <w:spacing w:line="560" w:lineRule="exact"/>
        <w:ind w:firstLine="2204" w:firstLineChars="784"/>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项目支出绩效评价得分汇总表</w:t>
      </w:r>
    </w:p>
    <w:tbl>
      <w:tblPr>
        <w:tblStyle w:val="8"/>
        <w:tblpPr w:leftFromText="180" w:rightFromText="180" w:vertAnchor="text" w:horzAnchor="margin" w:tblpXSpec="center" w:tblpY="1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8"/>
        <w:gridCol w:w="1477"/>
        <w:gridCol w:w="212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评价指标</w:t>
            </w:r>
          </w:p>
        </w:tc>
        <w:tc>
          <w:tcPr>
            <w:tcW w:w="1477" w:type="dxa"/>
            <w:vAlign w:val="center"/>
          </w:tcPr>
          <w:p>
            <w:pPr>
              <w:tabs>
                <w:tab w:val="left" w:pos="6445"/>
              </w:tabs>
              <w:spacing w:line="5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标准分值</w:t>
            </w:r>
          </w:p>
        </w:tc>
        <w:tc>
          <w:tcPr>
            <w:tcW w:w="2126" w:type="dxa"/>
            <w:vAlign w:val="center"/>
          </w:tcPr>
          <w:p>
            <w:pPr>
              <w:tabs>
                <w:tab w:val="left" w:pos="6445"/>
              </w:tabs>
              <w:spacing w:line="5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绩效评价得分</w:t>
            </w:r>
          </w:p>
        </w:tc>
        <w:tc>
          <w:tcPr>
            <w:tcW w:w="1985" w:type="dxa"/>
            <w:vAlign w:val="center"/>
          </w:tcPr>
          <w:p>
            <w:pPr>
              <w:tabs>
                <w:tab w:val="left" w:pos="6445"/>
              </w:tabs>
              <w:spacing w:line="5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绩效评价等级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项目投入</w:t>
            </w:r>
          </w:p>
        </w:tc>
        <w:tc>
          <w:tcPr>
            <w:tcW w:w="1477" w:type="dxa"/>
            <w:vAlign w:val="center"/>
          </w:tcPr>
          <w:p>
            <w:pPr>
              <w:tabs>
                <w:tab w:val="left" w:pos="6445"/>
              </w:tabs>
              <w:spacing w:line="44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2126" w:type="dxa"/>
            <w:vAlign w:val="center"/>
          </w:tcPr>
          <w:p>
            <w:pPr>
              <w:tabs>
                <w:tab w:val="left" w:pos="6445"/>
              </w:tabs>
              <w:spacing w:line="44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985" w:type="dxa"/>
            <w:vMerge w:val="restart"/>
            <w:vAlign w:val="center"/>
          </w:tcPr>
          <w:p>
            <w:pPr>
              <w:tabs>
                <w:tab w:val="left" w:pos="6445"/>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项目过程</w:t>
            </w:r>
          </w:p>
        </w:tc>
        <w:tc>
          <w:tcPr>
            <w:tcW w:w="1477" w:type="dxa"/>
            <w:vAlign w:val="center"/>
          </w:tcPr>
          <w:p>
            <w:pPr>
              <w:tabs>
                <w:tab w:val="left" w:pos="6445"/>
              </w:tabs>
              <w:spacing w:line="44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40</w:t>
            </w:r>
          </w:p>
        </w:tc>
        <w:tc>
          <w:tcPr>
            <w:tcW w:w="2126" w:type="dxa"/>
            <w:vAlign w:val="center"/>
          </w:tcPr>
          <w:p>
            <w:pPr>
              <w:tabs>
                <w:tab w:val="left" w:pos="6445"/>
              </w:tabs>
              <w:spacing w:line="44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37</w:t>
            </w:r>
          </w:p>
        </w:tc>
        <w:tc>
          <w:tcPr>
            <w:tcW w:w="1985" w:type="dxa"/>
            <w:vMerge w:val="continue"/>
            <w:vAlign w:val="center"/>
          </w:tcPr>
          <w:p>
            <w:pPr>
              <w:tabs>
                <w:tab w:val="left" w:pos="6445"/>
              </w:tabs>
              <w:jc w:val="center"/>
              <w:rPr>
                <w:rFonts w:cs="宋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项目产出</w:t>
            </w:r>
          </w:p>
        </w:tc>
        <w:tc>
          <w:tcPr>
            <w:tcW w:w="1477" w:type="dxa"/>
            <w:vAlign w:val="center"/>
          </w:tcPr>
          <w:p>
            <w:pPr>
              <w:tabs>
                <w:tab w:val="left" w:pos="6445"/>
              </w:tabs>
              <w:spacing w:line="44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30</w:t>
            </w:r>
          </w:p>
        </w:tc>
        <w:tc>
          <w:tcPr>
            <w:tcW w:w="2126" w:type="dxa"/>
            <w:vAlign w:val="center"/>
          </w:tcPr>
          <w:p>
            <w:pPr>
              <w:tabs>
                <w:tab w:val="left" w:pos="6445"/>
              </w:tabs>
              <w:spacing w:line="44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28</w:t>
            </w:r>
          </w:p>
        </w:tc>
        <w:tc>
          <w:tcPr>
            <w:tcW w:w="1985" w:type="dxa"/>
            <w:vMerge w:val="continue"/>
            <w:vAlign w:val="center"/>
          </w:tcPr>
          <w:p>
            <w:pPr>
              <w:tabs>
                <w:tab w:val="left" w:pos="6445"/>
              </w:tabs>
              <w:jc w:val="center"/>
              <w:rPr>
                <w:rFonts w:cs="宋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项目效果</w:t>
            </w:r>
          </w:p>
        </w:tc>
        <w:tc>
          <w:tcPr>
            <w:tcW w:w="1477" w:type="dxa"/>
            <w:vAlign w:val="center"/>
          </w:tcPr>
          <w:p>
            <w:pPr>
              <w:tabs>
                <w:tab w:val="left" w:pos="6445"/>
              </w:tabs>
              <w:spacing w:line="44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24</w:t>
            </w:r>
          </w:p>
        </w:tc>
        <w:tc>
          <w:tcPr>
            <w:tcW w:w="2126" w:type="dxa"/>
            <w:vAlign w:val="center"/>
          </w:tcPr>
          <w:p>
            <w:pPr>
              <w:tabs>
                <w:tab w:val="left" w:pos="6445"/>
              </w:tabs>
              <w:spacing w:line="44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24</w:t>
            </w:r>
          </w:p>
        </w:tc>
        <w:tc>
          <w:tcPr>
            <w:tcW w:w="1985" w:type="dxa"/>
            <w:vMerge w:val="continue"/>
            <w:vAlign w:val="center"/>
          </w:tcPr>
          <w:p>
            <w:pPr>
              <w:tabs>
                <w:tab w:val="left" w:pos="6445"/>
              </w:tabs>
              <w:jc w:val="center"/>
              <w:rPr>
                <w:rFonts w:cs="宋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总分</w:t>
            </w:r>
          </w:p>
        </w:tc>
        <w:tc>
          <w:tcPr>
            <w:tcW w:w="1477" w:type="dxa"/>
            <w:vAlign w:val="center"/>
          </w:tcPr>
          <w:p>
            <w:pPr>
              <w:tabs>
                <w:tab w:val="left" w:pos="6445"/>
              </w:tabs>
              <w:spacing w:line="44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100</w:t>
            </w:r>
          </w:p>
        </w:tc>
        <w:tc>
          <w:tcPr>
            <w:tcW w:w="2126" w:type="dxa"/>
            <w:vAlign w:val="center"/>
          </w:tcPr>
          <w:p>
            <w:pPr>
              <w:tabs>
                <w:tab w:val="left" w:pos="6445"/>
              </w:tabs>
              <w:spacing w:line="44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94</w:t>
            </w:r>
          </w:p>
        </w:tc>
        <w:tc>
          <w:tcPr>
            <w:tcW w:w="1985" w:type="dxa"/>
            <w:vMerge w:val="continue"/>
            <w:vAlign w:val="center"/>
          </w:tcPr>
          <w:p>
            <w:pPr>
              <w:tabs>
                <w:tab w:val="left" w:pos="6445"/>
              </w:tabs>
              <w:jc w:val="center"/>
              <w:rPr>
                <w:rFonts w:cs="宋体" w:asciiTheme="minorEastAsia" w:hAnsiTheme="minorEastAsia" w:eastAsiaTheme="minorEastAsia"/>
                <w:sz w:val="28"/>
                <w:szCs w:val="28"/>
              </w:rPr>
            </w:pPr>
          </w:p>
        </w:tc>
      </w:tr>
    </w:tbl>
    <w:p>
      <w:pPr>
        <w:tabs>
          <w:tab w:val="left" w:pos="6445"/>
        </w:tabs>
        <w:spacing w:line="5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注：本次评价等级的设定标准为：90-100分为优秀等级；80-90分（不含90分）为良好等级；60-80分（不含80分）为合格等级；60分以下（不含60分）为不合格等级。</w:t>
      </w:r>
    </w:p>
    <w:p>
      <w:pPr>
        <w:numPr>
          <w:ilvl w:val="0"/>
          <w:numId w:val="11"/>
        </w:numPr>
        <w:spacing w:line="560" w:lineRule="exact"/>
        <w:ind w:firstLine="640" w:firstLineChars="200"/>
        <w:outlineLvl w:val="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主要评价结论</w:t>
      </w:r>
    </w:p>
    <w:p>
      <w:pPr>
        <w:spacing w:line="560" w:lineRule="exact"/>
        <w:ind w:firstLine="640" w:firstLineChars="200"/>
        <w:outlineLvl w:val="0"/>
        <w:rPr>
          <w:rFonts w:ascii="仿宋_GB2312" w:eastAsia="仿宋_GB2312" w:hAnsiTheme="minorEastAsia" w:cstheme="minorEastAsia"/>
          <w:b/>
          <w:bCs/>
          <w:kern w:val="0"/>
          <w:sz w:val="32"/>
          <w:szCs w:val="32"/>
        </w:rPr>
      </w:pPr>
      <w:r>
        <w:rPr>
          <w:rFonts w:hint="eastAsia" w:ascii="仿宋_GB2312" w:eastAsia="仿宋_GB2312" w:hAnsiTheme="minorEastAsia" w:cstheme="minorEastAsia"/>
          <w:kern w:val="0"/>
          <w:sz w:val="32"/>
          <w:szCs w:val="32"/>
        </w:rPr>
        <w:t>经综合评价，大埔镇田垌村鸦鹊屯出口道路硬化工程项目绩效评价总得94分。</w:t>
      </w:r>
    </w:p>
    <w:p>
      <w:pPr>
        <w:spacing w:line="560" w:lineRule="exact"/>
        <w:ind w:firstLine="640" w:firstLineChars="200"/>
        <w:outlineLvl w:val="0"/>
        <w:rPr>
          <w:rFonts w:ascii="黑体" w:hAnsi="黑体" w:eastAsia="黑体" w:cstheme="minorEastAsia"/>
          <w:bCs/>
          <w:sz w:val="32"/>
          <w:szCs w:val="32"/>
        </w:rPr>
      </w:pPr>
      <w:r>
        <w:rPr>
          <w:rFonts w:hint="eastAsia" w:ascii="黑体" w:hAnsi="黑体" w:eastAsia="黑体" w:cstheme="minorEastAsia"/>
          <w:bCs/>
          <w:kern w:val="0"/>
          <w:sz w:val="32"/>
          <w:szCs w:val="32"/>
        </w:rPr>
        <w:t>七、主要做法及经验、存在的问题和建议</w:t>
      </w:r>
    </w:p>
    <w:p>
      <w:pPr>
        <w:numPr>
          <w:ilvl w:val="0"/>
          <w:numId w:val="13"/>
        </w:numPr>
        <w:spacing w:line="560" w:lineRule="exact"/>
        <w:ind w:firstLine="643" w:firstLineChars="200"/>
        <w:outlineLvl w:val="0"/>
        <w:rPr>
          <w:rFonts w:ascii="仿宋_GB2312" w:eastAsia="仿宋_GB2312" w:hAnsiTheme="minorEastAsia" w:cstheme="minorEastAsia"/>
          <w:b/>
          <w:bCs/>
          <w:kern w:val="0"/>
          <w:sz w:val="32"/>
          <w:szCs w:val="32"/>
        </w:rPr>
      </w:pPr>
      <w:r>
        <w:rPr>
          <w:rFonts w:hint="eastAsia" w:ascii="仿宋_GB2312" w:eastAsia="仿宋_GB2312" w:hAnsiTheme="minorEastAsia" w:cstheme="minorEastAsia"/>
          <w:b/>
          <w:bCs/>
          <w:kern w:val="0"/>
          <w:sz w:val="32"/>
          <w:szCs w:val="32"/>
        </w:rPr>
        <w:t>主要做法及经验</w:t>
      </w:r>
    </w:p>
    <w:p>
      <w:pPr>
        <w:pStyle w:val="2"/>
        <w:spacing w:line="560" w:lineRule="exact"/>
        <w:ind w:firstLine="640"/>
        <w:rPr>
          <w:rFonts w:ascii="仿宋_GB2312" w:eastAsia="仿宋_GB2312"/>
          <w:b w:val="0"/>
          <w:bCs w:val="0"/>
          <w:sz w:val="32"/>
          <w:szCs w:val="32"/>
        </w:rPr>
      </w:pPr>
      <w:r>
        <w:rPr>
          <w:rFonts w:hint="eastAsia" w:ascii="仿宋_GB2312" w:eastAsia="仿宋_GB2312"/>
          <w:b w:val="0"/>
          <w:bCs w:val="0"/>
          <w:sz w:val="32"/>
          <w:szCs w:val="32"/>
        </w:rPr>
        <w:t>本次大埔镇田垌村鸦鹊屯出口道路硬化工程项目绩效评价中，评价工作组成员遵循以往工作中总结出来的“对照方案、分步进行，突出重点、注重业绩，客观公正、公平公开”的工作经验。重点评估项目效果与绩效目标的符合度。</w:t>
      </w:r>
    </w:p>
    <w:p>
      <w:pPr>
        <w:pStyle w:val="2"/>
        <w:spacing w:line="560" w:lineRule="exact"/>
        <w:ind w:firstLine="640"/>
        <w:rPr>
          <w:rFonts w:ascii="仿宋_GB2312" w:eastAsia="仿宋_GB2312"/>
          <w:b w:val="0"/>
          <w:bCs w:val="0"/>
          <w:sz w:val="32"/>
          <w:szCs w:val="32"/>
        </w:rPr>
      </w:pPr>
      <w:r>
        <w:rPr>
          <w:rFonts w:hint="eastAsia" w:ascii="仿宋_GB2312" w:eastAsia="仿宋_GB2312"/>
          <w:b w:val="0"/>
          <w:bCs w:val="0"/>
          <w:sz w:val="32"/>
          <w:szCs w:val="32"/>
        </w:rPr>
        <w:t>1.对照方案、分步进行：评价工作组成员首先对照《柳城县部门预算项目支出绩效目标申报表》的内容，按步骤逐一分析预设指标的完成情况，确保不漏项，绩效评价全覆盖。</w:t>
      </w:r>
    </w:p>
    <w:p>
      <w:pPr>
        <w:pStyle w:val="2"/>
        <w:spacing w:line="560" w:lineRule="exact"/>
        <w:ind w:firstLine="640"/>
        <w:rPr>
          <w:rFonts w:ascii="仿宋_GB2312" w:eastAsia="仿宋_GB2312"/>
          <w:b w:val="0"/>
          <w:bCs w:val="0"/>
          <w:sz w:val="32"/>
          <w:szCs w:val="32"/>
        </w:rPr>
      </w:pPr>
      <w:r>
        <w:rPr>
          <w:rFonts w:hint="eastAsia" w:ascii="仿宋_GB2312" w:eastAsia="仿宋_GB2312"/>
          <w:b w:val="0"/>
          <w:bCs w:val="0"/>
          <w:sz w:val="32"/>
          <w:szCs w:val="32"/>
        </w:rPr>
        <w:t>2.突出重点、注重业绩：评价工作组成员，着重审核评价关键预算评价指标，特别是与群众利益密切相关的指标，如道路修建资金到位程度、道路修建的时间、修建后群众的满意程度、群众投诉情况等。</w:t>
      </w:r>
    </w:p>
    <w:p>
      <w:pPr>
        <w:pStyle w:val="2"/>
        <w:spacing w:line="560" w:lineRule="exact"/>
        <w:ind w:firstLine="640"/>
        <w:rPr>
          <w:rFonts w:ascii="仿宋_GB2312" w:eastAsia="仿宋_GB2312"/>
          <w:b w:val="0"/>
          <w:bCs w:val="0"/>
          <w:sz w:val="32"/>
          <w:szCs w:val="32"/>
        </w:rPr>
      </w:pPr>
      <w:r>
        <w:rPr>
          <w:rFonts w:hint="eastAsia" w:ascii="仿宋_GB2312" w:eastAsia="仿宋_GB2312"/>
          <w:b w:val="0"/>
          <w:bCs w:val="0"/>
          <w:sz w:val="32"/>
          <w:szCs w:val="32"/>
        </w:rPr>
        <w:t>3.客观公正、公平公开：相关评价工作均在客观公正，公平公开的状态下开展，积极听取预算单位、人民群众等各方的意见和建议，便于评价工作的推进和总结经验教训，进一步提升预算工作的质量和效率。</w:t>
      </w:r>
    </w:p>
    <w:p>
      <w:pPr>
        <w:numPr>
          <w:ilvl w:val="0"/>
          <w:numId w:val="13"/>
        </w:numPr>
        <w:spacing w:line="560" w:lineRule="exact"/>
        <w:ind w:firstLine="643" w:firstLineChars="200"/>
        <w:outlineLvl w:val="0"/>
        <w:rPr>
          <w:rFonts w:ascii="仿宋_GB2312" w:eastAsia="仿宋_GB2312" w:hAnsiTheme="minorEastAsia" w:cstheme="minorEastAsia"/>
          <w:sz w:val="32"/>
          <w:szCs w:val="32"/>
        </w:rPr>
      </w:pPr>
      <w:r>
        <w:rPr>
          <w:rFonts w:hint="eastAsia" w:ascii="仿宋_GB2312" w:eastAsia="仿宋_GB2312" w:hAnsiTheme="minorEastAsia" w:cstheme="minorEastAsia"/>
          <w:b/>
          <w:bCs/>
          <w:kern w:val="0"/>
          <w:sz w:val="32"/>
          <w:szCs w:val="32"/>
        </w:rPr>
        <w:t>存在的问题</w:t>
      </w:r>
    </w:p>
    <w:p>
      <w:pPr>
        <w:pStyle w:val="2"/>
        <w:spacing w:line="560" w:lineRule="exact"/>
        <w:ind w:firstLine="640"/>
        <w:rPr>
          <w:rFonts w:ascii="仿宋_GB2312" w:eastAsia="仿宋_GB2312"/>
          <w:b w:val="0"/>
          <w:bCs w:val="0"/>
          <w:sz w:val="32"/>
          <w:szCs w:val="32"/>
        </w:rPr>
      </w:pPr>
      <w:r>
        <w:rPr>
          <w:rFonts w:hint="eastAsia" w:ascii="仿宋_GB2312" w:eastAsia="仿宋_GB2312"/>
          <w:b w:val="0"/>
          <w:bCs w:val="0"/>
          <w:sz w:val="32"/>
          <w:szCs w:val="32"/>
        </w:rPr>
        <w:t>本次绩效评价中也发现了道路修建存在质量瑕疵，未及时提供整改材料的问题，评价工作小组已要求预算单位整改，补充材料，确保道路质量符合群众的期待。</w:t>
      </w:r>
    </w:p>
    <w:p>
      <w:pPr>
        <w:numPr>
          <w:ilvl w:val="0"/>
          <w:numId w:val="13"/>
        </w:numPr>
        <w:spacing w:line="560" w:lineRule="exact"/>
        <w:ind w:firstLine="643" w:firstLineChars="200"/>
        <w:outlineLvl w:val="0"/>
        <w:rPr>
          <w:rFonts w:ascii="仿宋_GB2312" w:eastAsia="仿宋_GB2312" w:hAnsiTheme="minorEastAsia" w:cstheme="minorEastAsia"/>
          <w:b/>
          <w:bCs/>
          <w:kern w:val="0"/>
          <w:sz w:val="32"/>
          <w:szCs w:val="32"/>
        </w:rPr>
      </w:pPr>
      <w:r>
        <w:rPr>
          <w:rFonts w:hint="eastAsia" w:ascii="仿宋_GB2312" w:eastAsia="仿宋_GB2312" w:hAnsiTheme="minorEastAsia" w:cstheme="minorEastAsia"/>
          <w:b/>
          <w:bCs/>
          <w:kern w:val="0"/>
          <w:sz w:val="32"/>
          <w:szCs w:val="32"/>
        </w:rPr>
        <w:t>建议和改进措施</w:t>
      </w:r>
    </w:p>
    <w:p>
      <w:pPr>
        <w:pStyle w:val="2"/>
        <w:spacing w:line="560" w:lineRule="exact"/>
        <w:ind w:firstLine="640"/>
        <w:rPr>
          <w:rFonts w:ascii="仿宋_GB2312" w:eastAsia="仿宋_GB2312"/>
          <w:b w:val="0"/>
          <w:bCs w:val="0"/>
          <w:sz w:val="32"/>
          <w:szCs w:val="32"/>
        </w:rPr>
      </w:pPr>
      <w:r>
        <w:rPr>
          <w:rFonts w:hint="eastAsia" w:ascii="仿宋_GB2312" w:eastAsia="仿宋_GB2312" w:hAnsiTheme="minorEastAsia" w:cstheme="minorEastAsia"/>
          <w:b w:val="0"/>
          <w:bCs w:val="0"/>
          <w:kern w:val="0"/>
          <w:sz w:val="32"/>
          <w:szCs w:val="32"/>
        </w:rPr>
        <w:t>建议在今后的评价工作中，加强实地走访的频率，针对工程项目这一类绩效评价，深入一线，由评价工作组直接观察项目进度，更能促进预算指标的完成。</w:t>
      </w:r>
    </w:p>
    <w:p>
      <w:pPr>
        <w:pStyle w:val="7"/>
        <w:spacing w:after="0" w:line="560" w:lineRule="exact"/>
        <w:jc w:val="both"/>
        <w:rPr>
          <w:rFonts w:ascii="仿宋_GB2312" w:eastAsia="仿宋_GB2312" w:hAnsiTheme="minorEastAsia" w:cstheme="minorEastAsia"/>
          <w:sz w:val="32"/>
          <w:szCs w:val="32"/>
        </w:rPr>
      </w:pP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附件：《2020年度柳城县预算项目绩效再评价评分表》</w:t>
      </w:r>
    </w:p>
    <w:p>
      <w:pPr>
        <w:spacing w:line="560" w:lineRule="exact"/>
        <w:ind w:firstLine="560" w:firstLineChars="200"/>
        <w:outlineLvl w:val="0"/>
        <w:rPr>
          <w:rFonts w:asciiTheme="minorEastAsia" w:hAnsiTheme="minorEastAsia" w:eastAsiaTheme="minorEastAsia" w:cstheme="minorEastAsia"/>
          <w:kern w:val="0"/>
          <w:sz w:val="28"/>
          <w:szCs w:val="28"/>
        </w:rPr>
      </w:pPr>
    </w:p>
    <w:p/>
    <w:sectPr>
      <w:headerReference r:id="rId8" w:type="default"/>
      <w:footerReference r:id="rId9"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5053"/>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12页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12页</w:t>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1"/>
      </w:pBdr>
      <w:tabs>
        <w:tab w:val="left" w:pos="6721"/>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11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11 页</w:t>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12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5"/>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12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2CE5D3"/>
    <w:multiLevelType w:val="singleLevel"/>
    <w:tmpl w:val="B52CE5D3"/>
    <w:lvl w:ilvl="0" w:tentative="0">
      <w:start w:val="1"/>
      <w:numFmt w:val="decimal"/>
      <w:suff w:val="space"/>
      <w:lvlText w:val="%1."/>
      <w:lvlJc w:val="left"/>
    </w:lvl>
  </w:abstractNum>
  <w:abstractNum w:abstractNumId="1">
    <w:nsid w:val="B633BAB9"/>
    <w:multiLevelType w:val="singleLevel"/>
    <w:tmpl w:val="B633BAB9"/>
    <w:lvl w:ilvl="0" w:tentative="0">
      <w:start w:val="1"/>
      <w:numFmt w:val="decimal"/>
      <w:suff w:val="space"/>
      <w:lvlText w:val="（%1）"/>
      <w:lvlJc w:val="left"/>
    </w:lvl>
  </w:abstractNum>
  <w:abstractNum w:abstractNumId="2">
    <w:nsid w:val="BC7A947A"/>
    <w:multiLevelType w:val="singleLevel"/>
    <w:tmpl w:val="BC7A947A"/>
    <w:lvl w:ilvl="0" w:tentative="0">
      <w:start w:val="1"/>
      <w:numFmt w:val="chineseCounting"/>
      <w:suff w:val="space"/>
      <w:lvlText w:val="（%1）"/>
      <w:lvlJc w:val="left"/>
      <w:rPr>
        <w:rFonts w:hint="eastAsia"/>
      </w:rPr>
    </w:lvl>
  </w:abstractNum>
  <w:abstractNum w:abstractNumId="3">
    <w:nsid w:val="C2D66E7A"/>
    <w:multiLevelType w:val="singleLevel"/>
    <w:tmpl w:val="C2D66E7A"/>
    <w:lvl w:ilvl="0" w:tentative="0">
      <w:start w:val="1"/>
      <w:numFmt w:val="decimal"/>
      <w:suff w:val="space"/>
      <w:lvlText w:val="%1."/>
      <w:lvlJc w:val="left"/>
    </w:lvl>
  </w:abstractNum>
  <w:abstractNum w:abstractNumId="4">
    <w:nsid w:val="C3786801"/>
    <w:multiLevelType w:val="singleLevel"/>
    <w:tmpl w:val="C3786801"/>
    <w:lvl w:ilvl="0" w:tentative="0">
      <w:start w:val="1"/>
      <w:numFmt w:val="chineseCounting"/>
      <w:lvlText w:val="(%1)"/>
      <w:lvlJc w:val="left"/>
      <w:pPr>
        <w:tabs>
          <w:tab w:val="left" w:pos="312"/>
        </w:tabs>
      </w:pPr>
      <w:rPr>
        <w:rFonts w:hint="eastAsia"/>
      </w:rPr>
    </w:lvl>
  </w:abstractNum>
  <w:abstractNum w:abstractNumId="5">
    <w:nsid w:val="C46C92BE"/>
    <w:multiLevelType w:val="singleLevel"/>
    <w:tmpl w:val="C46C92BE"/>
    <w:lvl w:ilvl="0" w:tentative="0">
      <w:start w:val="1"/>
      <w:numFmt w:val="chineseCounting"/>
      <w:suff w:val="space"/>
      <w:lvlText w:val="（%1）"/>
      <w:lvlJc w:val="left"/>
      <w:rPr>
        <w:rFonts w:hint="eastAsia"/>
      </w:rPr>
    </w:lvl>
  </w:abstractNum>
  <w:abstractNum w:abstractNumId="6">
    <w:nsid w:val="D2AF7BBC"/>
    <w:multiLevelType w:val="singleLevel"/>
    <w:tmpl w:val="D2AF7BBC"/>
    <w:lvl w:ilvl="0" w:tentative="0">
      <w:start w:val="1"/>
      <w:numFmt w:val="chineseCounting"/>
      <w:suff w:val="space"/>
      <w:lvlText w:val="（%1）"/>
      <w:lvlJc w:val="left"/>
      <w:rPr>
        <w:rFonts w:hint="eastAsia"/>
      </w:rPr>
    </w:lvl>
  </w:abstractNum>
  <w:abstractNum w:abstractNumId="7">
    <w:nsid w:val="DDECAE24"/>
    <w:multiLevelType w:val="singleLevel"/>
    <w:tmpl w:val="DDECAE24"/>
    <w:lvl w:ilvl="0" w:tentative="0">
      <w:start w:val="1"/>
      <w:numFmt w:val="chineseCounting"/>
      <w:suff w:val="nothing"/>
      <w:lvlText w:val="（%1）"/>
      <w:lvlJc w:val="left"/>
      <w:rPr>
        <w:rFonts w:hint="eastAsia"/>
      </w:rPr>
    </w:lvl>
  </w:abstractNum>
  <w:abstractNum w:abstractNumId="8">
    <w:nsid w:val="FA75B66D"/>
    <w:multiLevelType w:val="singleLevel"/>
    <w:tmpl w:val="FA75B66D"/>
    <w:lvl w:ilvl="0" w:tentative="0">
      <w:start w:val="1"/>
      <w:numFmt w:val="chineseCounting"/>
      <w:suff w:val="space"/>
      <w:lvlText w:val="（%1）"/>
      <w:lvlJc w:val="left"/>
      <w:rPr>
        <w:rFonts w:hint="eastAsia"/>
      </w:rPr>
    </w:lvl>
  </w:abstractNum>
  <w:abstractNum w:abstractNumId="9">
    <w:nsid w:val="21C889ED"/>
    <w:multiLevelType w:val="singleLevel"/>
    <w:tmpl w:val="21C889ED"/>
    <w:lvl w:ilvl="0" w:tentative="0">
      <w:start w:val="1"/>
      <w:numFmt w:val="decimal"/>
      <w:suff w:val="space"/>
      <w:lvlText w:val="%1."/>
      <w:lvlJc w:val="left"/>
    </w:lvl>
  </w:abstractNum>
  <w:abstractNum w:abstractNumId="10">
    <w:nsid w:val="2E906F18"/>
    <w:multiLevelType w:val="singleLevel"/>
    <w:tmpl w:val="2E906F18"/>
    <w:lvl w:ilvl="0" w:tentative="0">
      <w:start w:val="1"/>
      <w:numFmt w:val="chineseCounting"/>
      <w:suff w:val="space"/>
      <w:lvlText w:val="%1、"/>
      <w:lvlJc w:val="left"/>
      <w:rPr>
        <w:rFonts w:hint="eastAsia"/>
      </w:rPr>
    </w:lvl>
  </w:abstractNum>
  <w:abstractNum w:abstractNumId="11">
    <w:nsid w:val="405B1060"/>
    <w:multiLevelType w:val="singleLevel"/>
    <w:tmpl w:val="405B1060"/>
    <w:lvl w:ilvl="0" w:tentative="0">
      <w:start w:val="1"/>
      <w:numFmt w:val="decimal"/>
      <w:suff w:val="space"/>
      <w:lvlText w:val="%1."/>
      <w:lvlJc w:val="left"/>
    </w:lvl>
  </w:abstractNum>
  <w:abstractNum w:abstractNumId="12">
    <w:nsid w:val="789EDB97"/>
    <w:multiLevelType w:val="singleLevel"/>
    <w:tmpl w:val="789EDB97"/>
    <w:lvl w:ilvl="0" w:tentative="0">
      <w:start w:val="1"/>
      <w:numFmt w:val="decimal"/>
      <w:suff w:val="space"/>
      <w:lvlText w:val="（%1）"/>
      <w:lvlJc w:val="left"/>
    </w:lvl>
  </w:abstractNum>
  <w:num w:numId="1">
    <w:abstractNumId w:val="10"/>
  </w:num>
  <w:num w:numId="2">
    <w:abstractNumId w:val="5"/>
  </w:num>
  <w:num w:numId="3">
    <w:abstractNumId w:val="8"/>
  </w:num>
  <w:num w:numId="4">
    <w:abstractNumId w:val="4"/>
  </w:num>
  <w:num w:numId="5">
    <w:abstractNumId w:val="0"/>
  </w:num>
  <w:num w:numId="6">
    <w:abstractNumId w:val="6"/>
  </w:num>
  <w:num w:numId="7">
    <w:abstractNumId w:val="9"/>
  </w:num>
  <w:num w:numId="8">
    <w:abstractNumId w:val="11"/>
  </w:num>
  <w:num w:numId="9">
    <w:abstractNumId w:val="12"/>
  </w:num>
  <w:num w:numId="10">
    <w:abstractNumId w:val="2"/>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s>
  <w:rsids>
    <w:rsidRoot w:val="00670BF2"/>
    <w:rsid w:val="00002105"/>
    <w:rsid w:val="00064B4C"/>
    <w:rsid w:val="000B0615"/>
    <w:rsid w:val="000B5F27"/>
    <w:rsid w:val="000C2BBA"/>
    <w:rsid w:val="000C5246"/>
    <w:rsid w:val="000E49CA"/>
    <w:rsid w:val="001C2222"/>
    <w:rsid w:val="001D5A82"/>
    <w:rsid w:val="00241D62"/>
    <w:rsid w:val="00286148"/>
    <w:rsid w:val="002D1D45"/>
    <w:rsid w:val="00363F8E"/>
    <w:rsid w:val="0041000B"/>
    <w:rsid w:val="004958CE"/>
    <w:rsid w:val="004B3C73"/>
    <w:rsid w:val="004D630D"/>
    <w:rsid w:val="00530DAF"/>
    <w:rsid w:val="0053504B"/>
    <w:rsid w:val="005B1DDE"/>
    <w:rsid w:val="005C50DB"/>
    <w:rsid w:val="00622132"/>
    <w:rsid w:val="0062764C"/>
    <w:rsid w:val="00634031"/>
    <w:rsid w:val="006364BB"/>
    <w:rsid w:val="00663E3D"/>
    <w:rsid w:val="0066571F"/>
    <w:rsid w:val="00670BF2"/>
    <w:rsid w:val="006F424D"/>
    <w:rsid w:val="00710344"/>
    <w:rsid w:val="007126E7"/>
    <w:rsid w:val="007612B7"/>
    <w:rsid w:val="00802251"/>
    <w:rsid w:val="00871722"/>
    <w:rsid w:val="008B0D74"/>
    <w:rsid w:val="0098556C"/>
    <w:rsid w:val="009C30A5"/>
    <w:rsid w:val="00AC0F9C"/>
    <w:rsid w:val="00AE2705"/>
    <w:rsid w:val="00B34A96"/>
    <w:rsid w:val="00BC1219"/>
    <w:rsid w:val="00C462A9"/>
    <w:rsid w:val="00C92D23"/>
    <w:rsid w:val="00CA2B64"/>
    <w:rsid w:val="00D04C96"/>
    <w:rsid w:val="00D05274"/>
    <w:rsid w:val="00D3330C"/>
    <w:rsid w:val="00E23580"/>
    <w:rsid w:val="00F80F98"/>
    <w:rsid w:val="01A25964"/>
    <w:rsid w:val="026E3ABD"/>
    <w:rsid w:val="034F47F9"/>
    <w:rsid w:val="03952972"/>
    <w:rsid w:val="040B2EC8"/>
    <w:rsid w:val="04B3356F"/>
    <w:rsid w:val="0516106C"/>
    <w:rsid w:val="056941F0"/>
    <w:rsid w:val="06B46A3B"/>
    <w:rsid w:val="07624BBA"/>
    <w:rsid w:val="08264A96"/>
    <w:rsid w:val="085137A1"/>
    <w:rsid w:val="088A2799"/>
    <w:rsid w:val="0B60642D"/>
    <w:rsid w:val="0B96120D"/>
    <w:rsid w:val="0CAA2281"/>
    <w:rsid w:val="0D537ED3"/>
    <w:rsid w:val="0DAD2FAF"/>
    <w:rsid w:val="0DD32446"/>
    <w:rsid w:val="0E0E1545"/>
    <w:rsid w:val="0E36572F"/>
    <w:rsid w:val="0E9112B9"/>
    <w:rsid w:val="0EC966E4"/>
    <w:rsid w:val="0EF92658"/>
    <w:rsid w:val="0F3321D4"/>
    <w:rsid w:val="119F325E"/>
    <w:rsid w:val="11F368DD"/>
    <w:rsid w:val="124C5305"/>
    <w:rsid w:val="13176F22"/>
    <w:rsid w:val="13194B56"/>
    <w:rsid w:val="131A0F86"/>
    <w:rsid w:val="13417296"/>
    <w:rsid w:val="13962305"/>
    <w:rsid w:val="14BD37B5"/>
    <w:rsid w:val="14C927E2"/>
    <w:rsid w:val="15BC78FA"/>
    <w:rsid w:val="17344E89"/>
    <w:rsid w:val="18A60F5E"/>
    <w:rsid w:val="1A2561D6"/>
    <w:rsid w:val="1C2B6F52"/>
    <w:rsid w:val="1CF72FD2"/>
    <w:rsid w:val="1D366E73"/>
    <w:rsid w:val="1E171827"/>
    <w:rsid w:val="1F7B2323"/>
    <w:rsid w:val="1FA12448"/>
    <w:rsid w:val="1FEA5A3E"/>
    <w:rsid w:val="206E72EB"/>
    <w:rsid w:val="21485187"/>
    <w:rsid w:val="227D2D16"/>
    <w:rsid w:val="22A76042"/>
    <w:rsid w:val="242E520F"/>
    <w:rsid w:val="24B47520"/>
    <w:rsid w:val="25404E04"/>
    <w:rsid w:val="2626283A"/>
    <w:rsid w:val="270647F6"/>
    <w:rsid w:val="27795819"/>
    <w:rsid w:val="287503FE"/>
    <w:rsid w:val="28E1047C"/>
    <w:rsid w:val="2A3B526D"/>
    <w:rsid w:val="2C3F4268"/>
    <w:rsid w:val="2C5D2153"/>
    <w:rsid w:val="2E5A41FA"/>
    <w:rsid w:val="2EDB5ACB"/>
    <w:rsid w:val="305A7C27"/>
    <w:rsid w:val="30674E8D"/>
    <w:rsid w:val="31093BAC"/>
    <w:rsid w:val="313162F1"/>
    <w:rsid w:val="317168C1"/>
    <w:rsid w:val="326F3F6A"/>
    <w:rsid w:val="330C763F"/>
    <w:rsid w:val="34F9330C"/>
    <w:rsid w:val="36171D8C"/>
    <w:rsid w:val="3718509C"/>
    <w:rsid w:val="38DD0482"/>
    <w:rsid w:val="39D31E7B"/>
    <w:rsid w:val="3C8A5426"/>
    <w:rsid w:val="3E110312"/>
    <w:rsid w:val="3E363229"/>
    <w:rsid w:val="3E857F8A"/>
    <w:rsid w:val="3EFC7458"/>
    <w:rsid w:val="40551829"/>
    <w:rsid w:val="41573A9A"/>
    <w:rsid w:val="41830B79"/>
    <w:rsid w:val="427C25CC"/>
    <w:rsid w:val="45DF212C"/>
    <w:rsid w:val="462B1003"/>
    <w:rsid w:val="47694F7C"/>
    <w:rsid w:val="47762E2E"/>
    <w:rsid w:val="47C17415"/>
    <w:rsid w:val="48044202"/>
    <w:rsid w:val="491A3017"/>
    <w:rsid w:val="49A6255D"/>
    <w:rsid w:val="4A8F32A1"/>
    <w:rsid w:val="4AB90565"/>
    <w:rsid w:val="4B9B6AEC"/>
    <w:rsid w:val="4BEC7A33"/>
    <w:rsid w:val="4CF16FD2"/>
    <w:rsid w:val="4EA55DAC"/>
    <w:rsid w:val="4ED641A9"/>
    <w:rsid w:val="4F502972"/>
    <w:rsid w:val="4F9C287F"/>
    <w:rsid w:val="551D3672"/>
    <w:rsid w:val="555744AD"/>
    <w:rsid w:val="55944C78"/>
    <w:rsid w:val="559C1B39"/>
    <w:rsid w:val="56750D73"/>
    <w:rsid w:val="59FD1F9C"/>
    <w:rsid w:val="5AD0191C"/>
    <w:rsid w:val="5AE02027"/>
    <w:rsid w:val="5B637F87"/>
    <w:rsid w:val="5CB43BF5"/>
    <w:rsid w:val="5D4C5E08"/>
    <w:rsid w:val="5F5C3BCF"/>
    <w:rsid w:val="5F651748"/>
    <w:rsid w:val="5F8D4F95"/>
    <w:rsid w:val="5FDA6205"/>
    <w:rsid w:val="60B74772"/>
    <w:rsid w:val="615413F6"/>
    <w:rsid w:val="61A07F97"/>
    <w:rsid w:val="632C5DB7"/>
    <w:rsid w:val="63612DC4"/>
    <w:rsid w:val="63633A32"/>
    <w:rsid w:val="63C62CA2"/>
    <w:rsid w:val="655C2927"/>
    <w:rsid w:val="66435BD2"/>
    <w:rsid w:val="678218F9"/>
    <w:rsid w:val="68844A10"/>
    <w:rsid w:val="68997232"/>
    <w:rsid w:val="68BA61BD"/>
    <w:rsid w:val="69092081"/>
    <w:rsid w:val="69D57EFA"/>
    <w:rsid w:val="6AEA1D1B"/>
    <w:rsid w:val="6CE65CB1"/>
    <w:rsid w:val="6D056DB4"/>
    <w:rsid w:val="6D237818"/>
    <w:rsid w:val="6E5911FE"/>
    <w:rsid w:val="6E6E74C5"/>
    <w:rsid w:val="6F883092"/>
    <w:rsid w:val="71A163FA"/>
    <w:rsid w:val="71A74EF1"/>
    <w:rsid w:val="73C0288C"/>
    <w:rsid w:val="743818B5"/>
    <w:rsid w:val="745676AA"/>
    <w:rsid w:val="75BC0AD5"/>
    <w:rsid w:val="75CE6361"/>
    <w:rsid w:val="764951D5"/>
    <w:rsid w:val="773503F4"/>
    <w:rsid w:val="77DA52F6"/>
    <w:rsid w:val="782D5DC3"/>
    <w:rsid w:val="783C3E38"/>
    <w:rsid w:val="78F5273E"/>
    <w:rsid w:val="79053C0F"/>
    <w:rsid w:val="794F0FC6"/>
    <w:rsid w:val="79F67605"/>
    <w:rsid w:val="7B223667"/>
    <w:rsid w:val="7BA771A6"/>
    <w:rsid w:val="7C0261B3"/>
    <w:rsid w:val="7CD876BA"/>
    <w:rsid w:val="7E9F3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720" w:firstLineChars="200"/>
      <w:jc w:val="left"/>
    </w:pPr>
    <w:rPr>
      <w:rFonts w:ascii="宋体" w:hAnsi="宋体" w:cs="宋体"/>
      <w:sz w:val="28"/>
      <w:szCs w:val="22"/>
    </w:rPr>
  </w:style>
  <w:style w:type="paragraph" w:styleId="3">
    <w:name w:val="Body Text"/>
    <w:basedOn w:val="1"/>
    <w:qFormat/>
    <w:uiPriority w:val="0"/>
    <w:pPr>
      <w:jc w:val="center"/>
    </w:pPr>
    <w:rPr>
      <w:b/>
      <w:bCs/>
      <w:sz w:val="44"/>
    </w:rPr>
  </w:style>
  <w:style w:type="paragraph" w:styleId="4">
    <w:name w:val="annotation text"/>
    <w:basedOn w:val="1"/>
    <w:qFormat/>
    <w:uiPriority w:val="0"/>
    <w:pPr>
      <w:jc w:val="left"/>
    </w:pPr>
  </w:style>
  <w:style w:type="paragraph" w:styleId="5">
    <w:name w:val="footer"/>
    <w:basedOn w:val="1"/>
    <w:unhideWhenUsed/>
    <w:qFormat/>
    <w:uiPriority w:val="99"/>
    <w:pPr>
      <w:widowControl/>
      <w:tabs>
        <w:tab w:val="center" w:pos="4153"/>
        <w:tab w:val="right" w:pos="8306"/>
      </w:tabs>
      <w:adjustRightInd w:val="0"/>
      <w:snapToGrid w:val="0"/>
      <w:spacing w:after="200"/>
      <w:jc w:val="left"/>
    </w:pPr>
    <w:rPr>
      <w:rFonts w:ascii="Tahoma" w:hAnsi="Tahoma" w:eastAsia="微软雅黑" w:cstheme="minorBidi"/>
      <w:kern w:val="0"/>
      <w:sz w:val="18"/>
      <w:szCs w:val="18"/>
    </w:rPr>
  </w:style>
  <w:style w:type="paragraph" w:styleId="6">
    <w:name w:val="header"/>
    <w:basedOn w:val="1"/>
    <w:unhideWhenUsed/>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cstheme="minorBidi"/>
      <w:kern w:val="0"/>
      <w:sz w:val="18"/>
      <w:szCs w:val="18"/>
    </w:rPr>
  </w:style>
  <w:style w:type="paragraph" w:styleId="7">
    <w:name w:val="Normal (Web)"/>
    <w:basedOn w:val="1"/>
    <w:unhideWhenUsed/>
    <w:qFormat/>
    <w:uiPriority w:val="99"/>
    <w:pPr>
      <w:widowControl/>
      <w:spacing w:after="187"/>
      <w:jc w:val="left"/>
    </w:pPr>
    <w:rPr>
      <w:rFonts w:ascii="宋体" w:hAnsi="宋体" w:cs="宋体"/>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966</Words>
  <Characters>5512</Characters>
  <Lines>45</Lines>
  <Paragraphs>12</Paragraphs>
  <TotalTime>59</TotalTime>
  <ScaleCrop>false</ScaleCrop>
  <LinksUpToDate>false</LinksUpToDate>
  <CharactersWithSpaces>6466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2022-04-27T02:21:00Z</dcterms:created>
  <dc:creator>威威</dc:creator>
  <cp:lastModifiedBy>Administrator</cp:lastModifiedBy>
  <dcterms:modified xsi:type="dcterms:W3CDTF">2023-05-06T00:32:59Z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002972EE7DE14C719133E1FB92FCC114</vt:lpwstr>
  </property>
</Properties>
</file>