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2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柳城县人民政府关于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发布柳城县森林防火禁火令的通告</w:t>
      </w:r>
    </w:p>
    <w:p>
      <w:pPr>
        <w:spacing w:line="560" w:lineRule="exact"/>
        <w:ind w:firstLine="5040" w:firstLineChars="1575"/>
        <w:jc w:val="left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040" w:firstLineChars="1575"/>
        <w:jc w:val="left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柳城政通〔20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号 </w:t>
      </w:r>
    </w:p>
    <w:p>
      <w:pPr>
        <w:jc w:val="both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已经进入春耕时节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明、“三月三”等节日将至，气温逐渐回升，农林生产、祭祀用火增多，全区森林火险等级升高。为有效防范森林火灾发生，切实保障全区人民群众生命财产和森林资源安全，根据《中华人民共和国森林法》《森林防火条例》《广西壮族自治区森林防火条例》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实际情况，发布森林防火禁火令。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一、禁火时间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日。禁火期满，如确有必要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延长禁火期。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二、禁火区域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所有林区及林地边缘100米范围内。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三、禁火期内停止一切野外用火审批，所有林区禁止一切用火，凡进入森林防火禁火区域活动的单位和个人必须严格遵守下列规定: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(一)严禁携带火种、火源进入林区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(二)严禁吸烟、明火取暖、照明、野炊、放孔明灯以及燃放烟花爆竹、焚烧香烛纸钱等行为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(三)严禁焚烧农作物秸秆、枯枝烂叶、杂草杂物、烧灰积肥以及其他生产性用火行为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(四)严禁私设电网、放火驱兽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(五)严禁其他野外用火以及易诱发森林火灾的各类活动。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四、特殊情况需要用火，须报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乡镇（管理区）、凉水山林场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批准后，上报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人民政府审批同意方可用火，并须做好现场看护及人走火灭。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乡镇（管理区）、凉水山林场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要全面加强对本行政区域内森林、林区设卡检查巡查和森林防火宣传，同时认真落实精神病患、智障人员及未成年人等特殊人群的监护监管责任，防止玩火失火引发森林火灾。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六、林区内输电线路、变电站、通讯线路、输气管道、易燃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易爆物品贮存仓库等经营管理单位，要全面排查，及时整改消除森林火灾隐患。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进入林区的所有车辆和人员，必须自觉接受森林防火检查站点的登记检查，任何单位和个人不得拒绝和阻挠。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单位和广大人民群众要切实增强森林防火安全意识，发现森林火灾隐患和火情应及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时向当地政府、街道办事处或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公安、自然资源、应急等部门报告。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对拒不执行禁火令有关规定的，依法依规坚决予以严肃查处。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十、任何单位和个人发现森林火情，应立即拨打森林火灾报警电话12119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特此通告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柳城县人民政府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footerReference r:id="rId3" w:type="default"/>
      <w:footerReference r:id="rId4" w:type="even"/>
      <w:pgSz w:w="11906" w:h="16838"/>
      <w:pgMar w:top="2098" w:right="1474" w:bottom="1985" w:left="1588" w:header="0" w:footer="1701" w:gutter="0"/>
      <w:cols w:space="425" w:num="1"/>
      <w:docGrid w:type="lines" w:linePitch="6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sz w:val="28"/>
        <w:szCs w:val="24"/>
      </w:rPr>
    </w:pPr>
    <w:r>
      <w:rPr>
        <w:rStyle w:val="9"/>
        <w:rFonts w:hint="eastAsia"/>
        <w:sz w:val="28"/>
        <w:szCs w:val="24"/>
      </w:rPr>
      <w:t xml:space="preserve">— </w:t>
    </w:r>
    <w:r>
      <w:rPr>
        <w:rStyle w:val="9"/>
        <w:sz w:val="28"/>
        <w:szCs w:val="24"/>
      </w:rPr>
      <w:fldChar w:fldCharType="begin"/>
    </w:r>
    <w:r>
      <w:rPr>
        <w:rStyle w:val="9"/>
        <w:sz w:val="28"/>
        <w:szCs w:val="24"/>
      </w:rPr>
      <w:instrText xml:space="preserve">PAGE  </w:instrText>
    </w:r>
    <w:r>
      <w:rPr>
        <w:rStyle w:val="9"/>
        <w:sz w:val="28"/>
        <w:szCs w:val="24"/>
      </w:rPr>
      <w:fldChar w:fldCharType="separate"/>
    </w:r>
    <w:r>
      <w:rPr>
        <w:rStyle w:val="9"/>
        <w:sz w:val="28"/>
        <w:szCs w:val="24"/>
      </w:rPr>
      <w:t>1</w:t>
    </w:r>
    <w:r>
      <w:rPr>
        <w:rStyle w:val="9"/>
        <w:sz w:val="28"/>
        <w:szCs w:val="24"/>
      </w:rPr>
      <w:fldChar w:fldCharType="end"/>
    </w:r>
    <w:r>
      <w:rPr>
        <w:rStyle w:val="9"/>
        <w:rFonts w:hint="eastAsia"/>
        <w:sz w:val="28"/>
        <w:szCs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3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zM0OWJiMGZiMGYwOGY0Y2U5NjJmN2YyOGRhMjIifQ=="/>
  </w:docVars>
  <w:rsids>
    <w:rsidRoot w:val="029C472A"/>
    <w:rsid w:val="00021DFB"/>
    <w:rsid w:val="00027D8E"/>
    <w:rsid w:val="000305E4"/>
    <w:rsid w:val="00037EFC"/>
    <w:rsid w:val="00052244"/>
    <w:rsid w:val="0007140C"/>
    <w:rsid w:val="0009011C"/>
    <w:rsid w:val="00097D79"/>
    <w:rsid w:val="000C12AD"/>
    <w:rsid w:val="000F10FB"/>
    <w:rsid w:val="0012376B"/>
    <w:rsid w:val="001330B2"/>
    <w:rsid w:val="0013588F"/>
    <w:rsid w:val="001916BD"/>
    <w:rsid w:val="00195876"/>
    <w:rsid w:val="001B5F94"/>
    <w:rsid w:val="002213E5"/>
    <w:rsid w:val="0023269D"/>
    <w:rsid w:val="00244859"/>
    <w:rsid w:val="00296C01"/>
    <w:rsid w:val="002E0D9B"/>
    <w:rsid w:val="002E7696"/>
    <w:rsid w:val="00306443"/>
    <w:rsid w:val="00307FB2"/>
    <w:rsid w:val="003727D4"/>
    <w:rsid w:val="003B5E86"/>
    <w:rsid w:val="003C40E4"/>
    <w:rsid w:val="003F1EA3"/>
    <w:rsid w:val="003F6E8F"/>
    <w:rsid w:val="004255FF"/>
    <w:rsid w:val="004500A1"/>
    <w:rsid w:val="0045231A"/>
    <w:rsid w:val="00465839"/>
    <w:rsid w:val="00473DBB"/>
    <w:rsid w:val="004857C6"/>
    <w:rsid w:val="004B7BAC"/>
    <w:rsid w:val="004C202A"/>
    <w:rsid w:val="004D30F1"/>
    <w:rsid w:val="004D7235"/>
    <w:rsid w:val="004E071A"/>
    <w:rsid w:val="004F2322"/>
    <w:rsid w:val="004F7D72"/>
    <w:rsid w:val="0050334F"/>
    <w:rsid w:val="00522B39"/>
    <w:rsid w:val="0055166A"/>
    <w:rsid w:val="005700FF"/>
    <w:rsid w:val="00591A6D"/>
    <w:rsid w:val="005C1572"/>
    <w:rsid w:val="005C5284"/>
    <w:rsid w:val="005D71A4"/>
    <w:rsid w:val="005E3C34"/>
    <w:rsid w:val="005F55F5"/>
    <w:rsid w:val="006111F3"/>
    <w:rsid w:val="0062399F"/>
    <w:rsid w:val="00624372"/>
    <w:rsid w:val="00642B6F"/>
    <w:rsid w:val="006502CB"/>
    <w:rsid w:val="00650AD1"/>
    <w:rsid w:val="00675891"/>
    <w:rsid w:val="0067759E"/>
    <w:rsid w:val="006D6202"/>
    <w:rsid w:val="006E4B17"/>
    <w:rsid w:val="006F6BD5"/>
    <w:rsid w:val="00724098"/>
    <w:rsid w:val="00743AA2"/>
    <w:rsid w:val="007616AD"/>
    <w:rsid w:val="0076276A"/>
    <w:rsid w:val="0076308E"/>
    <w:rsid w:val="00764339"/>
    <w:rsid w:val="0078530E"/>
    <w:rsid w:val="007B2996"/>
    <w:rsid w:val="007B4D80"/>
    <w:rsid w:val="007B5D86"/>
    <w:rsid w:val="007C6D4D"/>
    <w:rsid w:val="007E3538"/>
    <w:rsid w:val="00822C75"/>
    <w:rsid w:val="00833344"/>
    <w:rsid w:val="00853787"/>
    <w:rsid w:val="00882779"/>
    <w:rsid w:val="00885EF9"/>
    <w:rsid w:val="008D62C9"/>
    <w:rsid w:val="008F2B19"/>
    <w:rsid w:val="009113A9"/>
    <w:rsid w:val="00914D1A"/>
    <w:rsid w:val="00923A04"/>
    <w:rsid w:val="00947F32"/>
    <w:rsid w:val="00970542"/>
    <w:rsid w:val="009757DB"/>
    <w:rsid w:val="009A4F3E"/>
    <w:rsid w:val="009B4A99"/>
    <w:rsid w:val="00A042DD"/>
    <w:rsid w:val="00A04AFF"/>
    <w:rsid w:val="00A33BA6"/>
    <w:rsid w:val="00A37666"/>
    <w:rsid w:val="00A57A92"/>
    <w:rsid w:val="00A60EDE"/>
    <w:rsid w:val="00A82696"/>
    <w:rsid w:val="00A87D96"/>
    <w:rsid w:val="00A906BA"/>
    <w:rsid w:val="00A92774"/>
    <w:rsid w:val="00AC4C20"/>
    <w:rsid w:val="00B13A31"/>
    <w:rsid w:val="00B1486C"/>
    <w:rsid w:val="00B25FD4"/>
    <w:rsid w:val="00B401B9"/>
    <w:rsid w:val="00B459AE"/>
    <w:rsid w:val="00B475A0"/>
    <w:rsid w:val="00B9612F"/>
    <w:rsid w:val="00BA1FF1"/>
    <w:rsid w:val="00BB3E04"/>
    <w:rsid w:val="00BB404F"/>
    <w:rsid w:val="00BC6ADD"/>
    <w:rsid w:val="00BD3721"/>
    <w:rsid w:val="00BF1B53"/>
    <w:rsid w:val="00C06249"/>
    <w:rsid w:val="00C06F89"/>
    <w:rsid w:val="00C56EA6"/>
    <w:rsid w:val="00C92D4E"/>
    <w:rsid w:val="00CA7FC5"/>
    <w:rsid w:val="00CB50D4"/>
    <w:rsid w:val="00CB6F7C"/>
    <w:rsid w:val="00CD64B7"/>
    <w:rsid w:val="00D33D40"/>
    <w:rsid w:val="00D731BC"/>
    <w:rsid w:val="00D77F64"/>
    <w:rsid w:val="00D835A6"/>
    <w:rsid w:val="00D971E9"/>
    <w:rsid w:val="00E27D05"/>
    <w:rsid w:val="00E735C7"/>
    <w:rsid w:val="00E95F13"/>
    <w:rsid w:val="00EA1D7F"/>
    <w:rsid w:val="00EB208A"/>
    <w:rsid w:val="00ED02C9"/>
    <w:rsid w:val="00EE2AC5"/>
    <w:rsid w:val="00EE34CC"/>
    <w:rsid w:val="00EE5F92"/>
    <w:rsid w:val="00F000B8"/>
    <w:rsid w:val="00F06572"/>
    <w:rsid w:val="00F13BF3"/>
    <w:rsid w:val="00F2146C"/>
    <w:rsid w:val="00F32883"/>
    <w:rsid w:val="00F544CA"/>
    <w:rsid w:val="00F839E8"/>
    <w:rsid w:val="00F94DBD"/>
    <w:rsid w:val="00FA17E4"/>
    <w:rsid w:val="00FA1BE8"/>
    <w:rsid w:val="00FE6D83"/>
    <w:rsid w:val="029C472A"/>
    <w:rsid w:val="492D1657"/>
    <w:rsid w:val="68991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table" w:styleId="7">
    <w:name w:val="Table Grid"/>
    <w:basedOn w:val="6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标题 Char"/>
    <w:basedOn w:val="8"/>
    <w:link w:val="5"/>
    <w:autoRedefine/>
    <w:qFormat/>
    <w:uiPriority w:val="0"/>
    <w:rPr>
      <w:rFonts w:ascii="Cambria" w:hAnsi="Cambria" w:eastAsia="方正小标宋简体" w:cs="Times New Roman"/>
      <w:bCs/>
      <w:kern w:val="2"/>
      <w:sz w:val="44"/>
      <w:szCs w:val="32"/>
    </w:rPr>
  </w:style>
  <w:style w:type="paragraph" w:customStyle="1" w:styleId="11">
    <w:name w:val="公文标题"/>
    <w:basedOn w:val="1"/>
    <w:link w:val="13"/>
    <w:autoRedefine/>
    <w:qFormat/>
    <w:uiPriority w:val="0"/>
    <w:pPr>
      <w:spacing w:line="662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2">
    <w:name w:val="主送单位"/>
    <w:basedOn w:val="1"/>
    <w:link w:val="15"/>
    <w:qFormat/>
    <w:uiPriority w:val="0"/>
    <w:pPr>
      <w:spacing w:line="560" w:lineRule="exact"/>
    </w:pPr>
    <w:rPr>
      <w:rFonts w:ascii="仿宋_GB2312" w:eastAsia="仿宋_GB2312"/>
      <w:sz w:val="32"/>
      <w:szCs w:val="32"/>
    </w:rPr>
  </w:style>
  <w:style w:type="character" w:customStyle="1" w:styleId="13">
    <w:name w:val="公文标题 Char"/>
    <w:basedOn w:val="8"/>
    <w:link w:val="11"/>
    <w:autoRedefine/>
    <w:qFormat/>
    <w:uiPriority w:val="0"/>
    <w:rPr>
      <w:rFonts w:ascii="方正小标宋简体" w:hAnsi="宋体" w:eastAsia="方正小标宋简体"/>
      <w:kern w:val="2"/>
      <w:sz w:val="44"/>
      <w:szCs w:val="44"/>
    </w:rPr>
  </w:style>
  <w:style w:type="paragraph" w:customStyle="1" w:styleId="14">
    <w:name w:val="正文格式"/>
    <w:basedOn w:val="1"/>
    <w:link w:val="17"/>
    <w:autoRedefine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15">
    <w:name w:val="主送单位 Char"/>
    <w:basedOn w:val="8"/>
    <w:link w:val="12"/>
    <w:autoRedefine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16">
    <w:name w:val="正文一级标题"/>
    <w:basedOn w:val="1"/>
    <w:link w:val="19"/>
    <w:autoRedefine/>
    <w:qFormat/>
    <w:uiPriority w:val="0"/>
    <w:pPr>
      <w:spacing w:line="560" w:lineRule="exact"/>
      <w:ind w:firstLine="640" w:firstLineChars="200"/>
    </w:pPr>
    <w:rPr>
      <w:rFonts w:ascii="黑体" w:eastAsia="黑体"/>
      <w:sz w:val="32"/>
      <w:szCs w:val="32"/>
    </w:rPr>
  </w:style>
  <w:style w:type="character" w:customStyle="1" w:styleId="17">
    <w:name w:val="正文格式 Char"/>
    <w:basedOn w:val="8"/>
    <w:link w:val="14"/>
    <w:autoRedefine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18">
    <w:name w:val="正文二级标题"/>
    <w:basedOn w:val="1"/>
    <w:link w:val="20"/>
    <w:autoRedefine/>
    <w:qFormat/>
    <w:uiPriority w:val="0"/>
    <w:pPr>
      <w:spacing w:line="560" w:lineRule="exact"/>
      <w:ind w:firstLine="643" w:firstLineChars="200"/>
    </w:pPr>
    <w:rPr>
      <w:rFonts w:ascii="仿宋_GB2312" w:eastAsia="仿宋_GB2312"/>
      <w:b/>
      <w:sz w:val="32"/>
      <w:szCs w:val="32"/>
    </w:rPr>
  </w:style>
  <w:style w:type="character" w:customStyle="1" w:styleId="19">
    <w:name w:val="正文一级标题 Char"/>
    <w:basedOn w:val="8"/>
    <w:link w:val="16"/>
    <w:autoRedefine/>
    <w:qFormat/>
    <w:uiPriority w:val="0"/>
    <w:rPr>
      <w:rFonts w:ascii="黑体" w:eastAsia="黑体"/>
      <w:kern w:val="2"/>
      <w:sz w:val="32"/>
      <w:szCs w:val="32"/>
    </w:rPr>
  </w:style>
  <w:style w:type="character" w:customStyle="1" w:styleId="20">
    <w:name w:val="正文二级标题 Char"/>
    <w:basedOn w:val="8"/>
    <w:link w:val="18"/>
    <w:autoRedefine/>
    <w:qFormat/>
    <w:uiPriority w:val="0"/>
    <w:rPr>
      <w:rFonts w:ascii="仿宋_GB2312" w:eastAsia="仿宋_GB2312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44;&#25991;&#27169;&#26495;2018\&#20844;&#25991;&#27169;&#26495;2018\&#26611;&#22478;&#25919;&#36890;20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柳城政通2018.dot</Template>
  <Pages>1</Pages>
  <Words>218</Words>
  <Characters>224</Characters>
  <Lines>1</Lines>
  <Paragraphs>1</Paragraphs>
  <TotalTime>5</TotalTime>
  <ScaleCrop>false</ScaleCrop>
  <LinksUpToDate>false</LinksUpToDate>
  <CharactersWithSpaces>227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2024-04-02T00:10:00Z</dcterms:created>
  <dc:creator>A光辉</dc:creator>
  <cp:lastModifiedBy>政府办</cp:lastModifiedBy>
  <dcterms:modified xsi:type="dcterms:W3CDTF">2024-04-03T09:36:54Z</dcterms:modified>
  <dc:title>柳城政办〔2013〕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3F11B77FF3C24E0FB3EE69E8942FF6FD_11</vt:lpwstr>
  </property>
  <property fmtid="{D5CDD505-2E9C-101B-9397-08002B2CF9AE}" pid="3" name="KSOProductBuildVer">
    <vt:lpwstr>2052-12.1.0.16364</vt:lpwstr>
  </property>
</Properties>
</file>