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75" w:right="75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color w:val="auto"/>
          <w:u w:val="none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我单位已详细阅读《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none"/>
        </w:rPr>
        <w:t>关于引入印章刻制机构进驻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none"/>
          <w:lang w:eastAsia="zh-CN"/>
        </w:rPr>
        <w:t>柳城县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none"/>
        </w:rPr>
        <w:t>政务服务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none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u w:val="none"/>
        </w:rPr>
        <w:t>的公告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》，完全符合申报条件，自愿申请承接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柳城县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县政务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开办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刻章业务，并作如下承诺：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1、我单位信用状况良好，经营活动中无重大违法犯罪记录、未被列入经营异常名录或严重违法失信企业名单、未受到刻制公章行业主管部门行政处罚;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2、接受纳入“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广西壮族自治区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印章管理系统”管理，并将其刻制的公章信息实时全项向属地公安机关备案，配合公安机关开展的相关查验工作;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3、为新开办企业刻制的印章种类、数量、材质、质量和技术标准符合国家有关规定和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柳城县政务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开办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刻章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工作要求;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4、自愿接受并遵守服务协议，遵守公章刻制相关法律法规和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企业开办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刻章的管理制度，服从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服务中心管理，一旦出现空岗影响办事、超时办理、乱收费、拉业务等情况 ，同意立即退出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服务中心。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5、我单位对提交的各项申请材料真实性、有效性负责，保证遵守以上承诺。如有虚假申报、违反上述承诺或违法、违规行为，行政管理部门有权取消我单位承接业务资格，我单位承担由此引发的全部法律责任。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刻章企业：(盖章)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法定代表人/负责人签字：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75" w:right="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日期：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Dk2YTAzNDRhMWNhYjZhMzUxZTE3YjY3YmI4YjMifQ=="/>
  </w:docVars>
  <w:rsids>
    <w:rsidRoot w:val="7CE96ADA"/>
    <w:rsid w:val="1D346F33"/>
    <w:rsid w:val="2C535D3D"/>
    <w:rsid w:val="2E683DD6"/>
    <w:rsid w:val="67092CFD"/>
    <w:rsid w:val="6DBC2795"/>
    <w:rsid w:val="7CE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490</Characters>
  <Lines>0</Lines>
  <Paragraphs>0</Paragraphs>
  <TotalTime>2</TotalTime>
  <ScaleCrop>false</ScaleCrop>
  <LinksUpToDate>false</LinksUpToDate>
  <CharactersWithSpaces>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2023-01-30T01:48:00Z</dcterms:created>
  <dc:creator>Administrator</dc:creator>
  <cp:lastModifiedBy>浮生若梦</cp:lastModifiedBy>
  <dcterms:modified xsi:type="dcterms:W3CDTF">2023-02-07T01:00:30Z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4DBFEEA5A30548169405BC50AB45D74D</vt:lpwstr>
  </property>
</Properties>
</file>