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before="624"/>
        <w:rPr>
          <w:rFonts w:ascii="Times New Roman" w:hAnsi="Times New Roman" w:eastAsia="楷体_GB2312"/>
          <w:color w:val="000000"/>
          <w:sz w:val="32"/>
          <w:szCs w:val="32"/>
        </w:rPr>
      </w:pPr>
      <w:bookmarkStart w:id="0" w:name="_GoBack"/>
      <w:bookmarkEnd w:id="0"/>
      <w:r>
        <w:rPr>
          <w:rFonts w:ascii="Times New Roman" w:hAnsi="Times New Roman"/>
        </w:rPr>
        <w:t>柳城审批项投审字〔202</w:t>
      </w:r>
      <w:r>
        <w:rPr>
          <w:rFonts w:hint="eastAsia" w:ascii="Times New Roman" w:hAnsi="Times New Roman"/>
        </w:rPr>
        <w:t>3</w:t>
      </w:r>
      <w:r>
        <w:rPr>
          <w:rFonts w:ascii="Times New Roman" w:hAnsi="Times New Roman"/>
        </w:rPr>
        <w:t>〕</w:t>
      </w:r>
      <w:r>
        <w:rPr>
          <w:rFonts w:hint="eastAsia" w:ascii="Times New Roman" w:hAnsi="Times New Roman"/>
        </w:rPr>
        <w:t>17</w:t>
      </w:r>
      <w:r>
        <w:rPr>
          <w:rFonts w:ascii="Times New Roman" w:hAnsi="Times New Roman"/>
        </w:rPr>
        <w:t>号</w:t>
      </w:r>
    </w:p>
    <w:p>
      <w:pPr>
        <w:pStyle w:val="39"/>
        <w:spacing w:before="624"/>
        <w:rPr>
          <w:rFonts w:ascii="Times New Roman" w:hAnsi="Times New Roman"/>
        </w:rPr>
      </w:pPr>
      <w:r>
        <w:rPr>
          <w:rFonts w:ascii="Times New Roman" w:hAnsi="Times New Roman"/>
        </w:rPr>
        <w:t>关于</w:t>
      </w:r>
      <w:r>
        <w:rPr>
          <w:rFonts w:hint="eastAsia" w:ascii="Times New Roman" w:hAnsi="Times New Roman"/>
        </w:rPr>
        <w:t>柳城县中医医院东泉分院建设项目</w:t>
      </w:r>
    </w:p>
    <w:p>
      <w:pPr>
        <w:pStyle w:val="39"/>
        <w:rPr>
          <w:rFonts w:ascii="Times New Roman" w:hAnsi="Times New Roman"/>
        </w:rPr>
      </w:pPr>
      <w:r>
        <w:rPr>
          <w:rFonts w:ascii="Times New Roman" w:hAnsi="Times New Roman"/>
        </w:rPr>
        <w:t>环境影响报告表的批复</w:t>
      </w:r>
    </w:p>
    <w:p>
      <w:pPr>
        <w:pStyle w:val="41"/>
        <w:spacing w:before="312" w:line="560" w:lineRule="exact"/>
        <w:rPr>
          <w:rFonts w:ascii="Times New Roman" w:hAnsi="Times New Roman"/>
          <w:color w:val="000000"/>
        </w:rPr>
      </w:pPr>
      <w:r>
        <w:rPr>
          <w:rFonts w:hint="eastAsia" w:ascii="Times New Roman" w:hAnsi="Times New Roman"/>
          <w:color w:val="000000"/>
        </w:rPr>
        <w:t>柳城县中医医院</w:t>
      </w:r>
      <w:r>
        <w:rPr>
          <w:rFonts w:ascii="Times New Roman" w:hAnsi="Times New Roman"/>
          <w:color w:val="000000"/>
        </w:rPr>
        <w:t>：</w:t>
      </w:r>
    </w:p>
    <w:p>
      <w:pPr>
        <w:pStyle w:val="44"/>
        <w:spacing w:line="560" w:lineRule="exact"/>
        <w:ind w:firstLine="640"/>
        <w:rPr>
          <w:color w:val="000000"/>
        </w:rPr>
      </w:pPr>
      <w:r>
        <w:rPr>
          <w:color w:val="000000"/>
        </w:rPr>
        <w:t>你</w:t>
      </w:r>
      <w:r>
        <w:rPr>
          <w:rFonts w:hint="eastAsia"/>
          <w:color w:val="000000"/>
          <w:lang w:eastAsia="zh-CN"/>
        </w:rPr>
        <w:t>单位</w:t>
      </w:r>
      <w:r>
        <w:rPr>
          <w:color w:val="000000"/>
        </w:rPr>
        <w:t>报来《</w:t>
      </w:r>
      <w:r>
        <w:rPr>
          <w:rFonts w:hint="eastAsia"/>
          <w:color w:val="000000"/>
        </w:rPr>
        <w:t>柳城县中医医院东泉分院建设项目</w:t>
      </w:r>
      <w:r>
        <w:rPr>
          <w:color w:val="000000"/>
        </w:rPr>
        <w:t>环境影响报告表》（以下简称《报告表》）收悉。经我局审核，现批复如下：</w:t>
      </w:r>
    </w:p>
    <w:p>
      <w:pPr>
        <w:pStyle w:val="44"/>
        <w:spacing w:line="560" w:lineRule="exact"/>
        <w:ind w:firstLine="640"/>
        <w:rPr>
          <w:color w:val="000000"/>
        </w:rPr>
      </w:pPr>
      <w:r>
        <w:rPr>
          <w:color w:val="000000"/>
        </w:rPr>
        <w:t>一、本项目为新建工程，位于广西壮族自治区</w:t>
      </w:r>
      <w:r>
        <w:rPr>
          <w:rFonts w:hint="eastAsia"/>
          <w:color w:val="000000"/>
        </w:rPr>
        <w:t>柳州市柳城县东泉镇永安村新安屯北部</w:t>
      </w:r>
      <w:r>
        <w:rPr>
          <w:color w:val="000000"/>
        </w:rPr>
        <w:t>，占地面积</w:t>
      </w:r>
      <w:r>
        <w:rPr>
          <w:rFonts w:hint="eastAsia"/>
          <w:color w:val="000000"/>
        </w:rPr>
        <w:t>20958.83</w:t>
      </w:r>
      <w:r>
        <w:rPr>
          <w:color w:val="000000"/>
        </w:rPr>
        <w:t>平方米。</w:t>
      </w:r>
      <w:r>
        <w:rPr>
          <w:rFonts w:hint="eastAsia"/>
          <w:color w:val="000000"/>
        </w:rPr>
        <w:t>该项目拟建设二级中医医院，住院楼床位数180张。</w:t>
      </w:r>
      <w:r>
        <w:rPr>
          <w:color w:val="000000"/>
        </w:rPr>
        <w:t>项目建设内容包括主体工程（</w:t>
      </w:r>
      <w:r>
        <w:rPr>
          <w:rFonts w:hint="eastAsia"/>
          <w:color w:val="000000"/>
        </w:rPr>
        <w:t>综合门诊住院楼及后勤保障用房、发热哨点等</w:t>
      </w:r>
      <w:r>
        <w:rPr>
          <w:color w:val="000000"/>
        </w:rPr>
        <w:t>）、辅助工程（</w:t>
      </w:r>
      <w:r>
        <w:rPr>
          <w:rFonts w:hint="eastAsia"/>
          <w:color w:val="000000"/>
        </w:rPr>
        <w:t>门卫室、设备用房、地下车库</w:t>
      </w:r>
      <w:r>
        <w:rPr>
          <w:color w:val="000000"/>
        </w:rPr>
        <w:t>等）、</w:t>
      </w:r>
      <w:r>
        <w:rPr>
          <w:rFonts w:hint="eastAsia"/>
          <w:color w:val="000000"/>
        </w:rPr>
        <w:t>公用工程（供水、供电、供热、排水等）、</w:t>
      </w:r>
      <w:r>
        <w:rPr>
          <w:color w:val="000000"/>
        </w:rPr>
        <w:t>环保工程（</w:t>
      </w:r>
      <w:r>
        <w:rPr>
          <w:rFonts w:hint="eastAsia"/>
          <w:color w:val="000000"/>
        </w:rPr>
        <w:t>化粪池、污水处理站、事故应急池、</w:t>
      </w:r>
      <w:r>
        <w:rPr>
          <w:rFonts w:hint="eastAsia"/>
          <w:color w:val="000000"/>
          <w:lang w:eastAsia="zh-CN"/>
        </w:rPr>
        <w:t>危险</w:t>
      </w:r>
      <w:r>
        <w:rPr>
          <w:rFonts w:hint="eastAsia"/>
          <w:color w:val="000000"/>
        </w:rPr>
        <w:t>废物暂存间、油烟净化器</w:t>
      </w:r>
      <w:r>
        <w:rPr>
          <w:color w:val="000000"/>
        </w:rPr>
        <w:t>等）。项目不涉及自然保护区、饮用水源保护区、文物保护单位、地质公园、风景名胜区、基本农田等特殊保护对象。项目总投资</w:t>
      </w:r>
      <w:r>
        <w:rPr>
          <w:rFonts w:hint="eastAsia"/>
          <w:color w:val="000000"/>
        </w:rPr>
        <w:t>21694.04</w:t>
      </w:r>
      <w:r>
        <w:rPr>
          <w:color w:val="000000"/>
        </w:rPr>
        <w:t>万元，其中环保投资</w:t>
      </w:r>
      <w:r>
        <w:rPr>
          <w:rFonts w:hint="eastAsia"/>
          <w:color w:val="000000"/>
        </w:rPr>
        <w:t>277.0</w:t>
      </w:r>
      <w:r>
        <w:rPr>
          <w:color w:val="000000"/>
        </w:rPr>
        <w:t>万元。</w:t>
      </w:r>
    </w:p>
    <w:p>
      <w:pPr>
        <w:spacing w:line="560" w:lineRule="exact"/>
        <w:ind w:firstLine="640" w:firstLineChars="200"/>
        <w:rPr>
          <w:rFonts w:eastAsia="仿宋"/>
          <w:color w:val="000000"/>
          <w:sz w:val="32"/>
          <w:szCs w:val="32"/>
        </w:rPr>
      </w:pPr>
      <w:r>
        <w:rPr>
          <w:rFonts w:eastAsia="仿宋"/>
          <w:color w:val="000000"/>
          <w:sz w:val="32"/>
          <w:szCs w:val="32"/>
        </w:rPr>
        <w:t>项目已获得广西壮族自治区</w:t>
      </w:r>
      <w:r>
        <w:rPr>
          <w:rFonts w:hint="eastAsia" w:eastAsia="仿宋"/>
          <w:color w:val="000000"/>
          <w:sz w:val="32"/>
          <w:szCs w:val="32"/>
        </w:rPr>
        <w:t>柳城县发展和改革局《关于重新批准柳城县中医医院东泉分院建设项目建议书的批复》（柳城发改规划〔2022〕32号）</w:t>
      </w:r>
      <w:r>
        <w:rPr>
          <w:rFonts w:eastAsia="仿宋"/>
          <w:color w:val="000000"/>
          <w:sz w:val="32"/>
          <w:szCs w:val="32"/>
        </w:rPr>
        <w:t>。从环境影响角度考虑，同意你</w:t>
      </w:r>
      <w:r>
        <w:rPr>
          <w:rFonts w:hint="eastAsia" w:eastAsia="仿宋"/>
          <w:color w:val="000000"/>
          <w:sz w:val="32"/>
          <w:szCs w:val="32"/>
          <w:lang w:eastAsia="zh-CN"/>
        </w:rPr>
        <w:t>单位</w:t>
      </w:r>
      <w:r>
        <w:rPr>
          <w:rFonts w:eastAsia="仿宋"/>
          <w:color w:val="000000"/>
          <w:sz w:val="32"/>
          <w:szCs w:val="32"/>
        </w:rPr>
        <w:t>按照</w:t>
      </w:r>
      <w:r>
        <w:rPr>
          <w:rFonts w:hint="eastAsia" w:eastAsia="仿宋"/>
          <w:color w:val="000000"/>
          <w:sz w:val="32"/>
          <w:szCs w:val="32"/>
        </w:rPr>
        <w:t>《报告表》</w:t>
      </w:r>
      <w:r>
        <w:rPr>
          <w:rFonts w:eastAsia="仿宋"/>
          <w:color w:val="000000"/>
          <w:sz w:val="32"/>
          <w:szCs w:val="32"/>
        </w:rPr>
        <w:t>所列的建设项目的地点、性质、规模、采取的环境保护对策措施及下述要求进行项目建设。</w:t>
      </w:r>
    </w:p>
    <w:p>
      <w:pPr>
        <w:spacing w:line="560" w:lineRule="exact"/>
        <w:ind w:firstLine="640" w:firstLineChars="200"/>
        <w:rPr>
          <w:rFonts w:eastAsia="仿宋"/>
          <w:color w:val="000000"/>
          <w:sz w:val="32"/>
          <w:szCs w:val="32"/>
        </w:rPr>
      </w:pPr>
      <w:r>
        <w:rPr>
          <w:rFonts w:eastAsia="仿宋"/>
          <w:color w:val="000000"/>
          <w:sz w:val="32"/>
          <w:szCs w:val="32"/>
        </w:rPr>
        <w:t>二、项目须落实</w:t>
      </w:r>
      <w:r>
        <w:rPr>
          <w:rFonts w:hint="eastAsia" w:eastAsia="仿宋"/>
          <w:color w:val="000000"/>
          <w:sz w:val="32"/>
          <w:szCs w:val="32"/>
        </w:rPr>
        <w:t>《报告表》</w:t>
      </w:r>
      <w:r>
        <w:rPr>
          <w:rFonts w:eastAsia="仿宋"/>
          <w:color w:val="000000"/>
          <w:sz w:val="32"/>
          <w:szCs w:val="32"/>
        </w:rPr>
        <w:t>提出的各项环保要求，重点抓好以下环保工作：</w:t>
      </w:r>
    </w:p>
    <w:p>
      <w:pPr>
        <w:spacing w:line="560" w:lineRule="exact"/>
        <w:ind w:firstLine="640" w:firstLineChars="200"/>
        <w:rPr>
          <w:rFonts w:ascii="Times New Roman" w:hAnsi="Times New Roman" w:eastAsia="仿宋" w:cs="Times New Roman"/>
          <w:color w:val="000000"/>
          <w:kern w:val="2"/>
          <w:sz w:val="32"/>
          <w:szCs w:val="32"/>
          <w:lang w:val="en-US" w:eastAsia="zh-CN" w:bidi="ar-SA"/>
        </w:rPr>
      </w:pPr>
      <w:r>
        <w:rPr>
          <w:rFonts w:eastAsia="仿宋"/>
          <w:color w:val="000000"/>
          <w:sz w:val="32"/>
          <w:szCs w:val="32"/>
        </w:rPr>
        <w:t>（一）</w:t>
      </w:r>
      <w:r>
        <w:rPr>
          <w:rFonts w:hint="eastAsia" w:eastAsia="仿宋"/>
          <w:color w:val="000000"/>
          <w:sz w:val="32"/>
          <w:szCs w:val="32"/>
        </w:rPr>
        <w:t>项目生产过程产生的无组织废气排放，须采取有效措施；确保</w:t>
      </w:r>
      <w:r>
        <w:rPr>
          <w:rFonts w:hint="eastAsia" w:eastAsia="仿宋"/>
          <w:color w:val="000000"/>
          <w:sz w:val="32"/>
          <w:szCs w:val="32"/>
          <w:lang w:eastAsia="zh-CN"/>
        </w:rPr>
        <w:t>污水处理站周边</w:t>
      </w:r>
      <w:r>
        <w:rPr>
          <w:rFonts w:hint="eastAsia" w:eastAsia="仿宋"/>
          <w:color w:val="000000"/>
          <w:sz w:val="32"/>
          <w:szCs w:val="32"/>
        </w:rPr>
        <w:t>的</w:t>
      </w:r>
      <w:r>
        <w:rPr>
          <w:rFonts w:hint="eastAsia" w:eastAsia="仿宋"/>
          <w:color w:val="000000"/>
          <w:sz w:val="32"/>
          <w:szCs w:val="32"/>
          <w:lang w:eastAsia="zh-CN"/>
        </w:rPr>
        <w:t>恶臭污染物</w:t>
      </w:r>
      <w:r>
        <w:rPr>
          <w:rFonts w:hint="eastAsia" w:eastAsia="仿宋"/>
          <w:color w:val="000000"/>
          <w:sz w:val="32"/>
          <w:szCs w:val="32"/>
        </w:rPr>
        <w:t>排放浓度达到GB</w:t>
      </w:r>
      <w:r>
        <w:rPr>
          <w:rFonts w:hint="eastAsia" w:eastAsia="仿宋"/>
          <w:color w:val="000000"/>
          <w:sz w:val="32"/>
          <w:szCs w:val="32"/>
          <w:lang w:val="en-US" w:eastAsia="zh-CN"/>
        </w:rPr>
        <w:t>18466</w:t>
      </w:r>
      <w:r>
        <w:rPr>
          <w:rFonts w:hint="eastAsia" w:eastAsia="仿宋"/>
          <w:color w:val="000000"/>
          <w:sz w:val="32"/>
          <w:szCs w:val="32"/>
        </w:rPr>
        <w:t>-</w:t>
      </w:r>
      <w:r>
        <w:rPr>
          <w:rFonts w:hint="eastAsia" w:eastAsia="仿宋"/>
          <w:color w:val="000000"/>
          <w:sz w:val="32"/>
          <w:szCs w:val="32"/>
          <w:lang w:val="en-US" w:eastAsia="zh-CN"/>
        </w:rPr>
        <w:t>2005</w:t>
      </w:r>
      <w:r>
        <w:rPr>
          <w:rFonts w:hint="eastAsia" w:eastAsia="仿宋"/>
          <w:color w:val="000000"/>
          <w:sz w:val="32"/>
          <w:szCs w:val="32"/>
        </w:rPr>
        <w:t>《</w:t>
      </w:r>
      <w:r>
        <w:rPr>
          <w:rFonts w:hint="eastAsia" w:eastAsia="仿宋"/>
          <w:color w:val="000000"/>
          <w:sz w:val="32"/>
          <w:szCs w:val="32"/>
          <w:lang w:eastAsia="zh-CN"/>
        </w:rPr>
        <w:t>医疗机构水污染物排放标准</w:t>
      </w:r>
      <w:r>
        <w:rPr>
          <w:rFonts w:hint="eastAsia" w:eastAsia="仿宋"/>
          <w:color w:val="000000"/>
          <w:sz w:val="32"/>
          <w:szCs w:val="32"/>
        </w:rPr>
        <w:t>》表</w:t>
      </w:r>
      <w:r>
        <w:rPr>
          <w:rFonts w:hint="eastAsia" w:eastAsia="仿宋"/>
          <w:color w:val="000000"/>
          <w:sz w:val="32"/>
          <w:szCs w:val="32"/>
          <w:lang w:val="en-US" w:eastAsia="zh-CN"/>
        </w:rPr>
        <w:t>3</w:t>
      </w:r>
      <w:r>
        <w:rPr>
          <w:rFonts w:hint="eastAsia" w:eastAsia="仿宋"/>
          <w:color w:val="000000"/>
          <w:sz w:val="32"/>
          <w:szCs w:val="32"/>
        </w:rPr>
        <w:t>中</w:t>
      </w:r>
      <w:r>
        <w:rPr>
          <w:rFonts w:hint="eastAsia" w:eastAsia="仿宋"/>
          <w:color w:val="000000"/>
          <w:sz w:val="32"/>
          <w:szCs w:val="32"/>
          <w:lang w:eastAsia="zh-CN"/>
        </w:rPr>
        <w:t>污水处理站周</w:t>
      </w:r>
      <w:r>
        <w:rPr>
          <w:rFonts w:hint="eastAsia" w:ascii="Times New Roman" w:hAnsi="Times New Roman" w:eastAsia="仿宋" w:cs="Times New Roman"/>
          <w:color w:val="000000"/>
          <w:kern w:val="2"/>
          <w:sz w:val="32"/>
          <w:szCs w:val="32"/>
          <w:lang w:val="en-US" w:eastAsia="zh-CN" w:bidi="ar-SA"/>
        </w:rPr>
        <w:t>边大气污染物最高允许浓度标准要求。</w:t>
      </w:r>
    </w:p>
    <w:p>
      <w:pPr>
        <w:spacing w:line="56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ascii="Times New Roman" w:hAnsi="Times New Roman" w:eastAsia="仿宋" w:cs="Times New Roman"/>
          <w:color w:val="000000"/>
          <w:kern w:val="2"/>
          <w:sz w:val="32"/>
          <w:szCs w:val="32"/>
          <w:lang w:val="en-US" w:eastAsia="zh-CN" w:bidi="ar-SA"/>
        </w:rPr>
        <w:t>（二）项目</w:t>
      </w:r>
      <w:r>
        <w:rPr>
          <w:rFonts w:hint="eastAsia" w:ascii="Times New Roman" w:hAnsi="Times New Roman" w:eastAsia="仿宋" w:cs="Times New Roman"/>
          <w:color w:val="000000"/>
          <w:kern w:val="2"/>
          <w:sz w:val="32"/>
          <w:szCs w:val="32"/>
          <w:lang w:val="en-US" w:eastAsia="zh-CN" w:bidi="ar-SA"/>
        </w:rPr>
        <w:t>拟建设污水处理站采用“</w:t>
      </w:r>
      <w:r>
        <w:rPr>
          <w:rFonts w:ascii="Times New Roman" w:hAnsi="Times New Roman" w:eastAsia="仿宋" w:cs="Times New Roman"/>
          <w:color w:val="000000"/>
          <w:kern w:val="2"/>
          <w:sz w:val="32"/>
          <w:szCs w:val="32"/>
          <w:lang w:val="en-US" w:eastAsia="zh-CN" w:bidi="ar-SA"/>
        </w:rPr>
        <w:t>格栅+调节池+AO</w:t>
      </w:r>
      <w:r>
        <w:rPr>
          <w:rFonts w:hint="eastAsia" w:ascii="Times New Roman" w:hAnsi="Times New Roman" w:eastAsia="仿宋" w:cs="Times New Roman"/>
          <w:color w:val="000000"/>
          <w:kern w:val="2"/>
          <w:sz w:val="32"/>
          <w:szCs w:val="32"/>
          <w:lang w:val="en-US" w:eastAsia="zh-CN" w:bidi="ar-SA"/>
        </w:rPr>
        <w:t>接触氧化+</w:t>
      </w:r>
      <w:r>
        <w:rPr>
          <w:rFonts w:ascii="Times New Roman" w:hAnsi="Times New Roman" w:eastAsia="仿宋" w:cs="Times New Roman"/>
          <w:color w:val="000000"/>
          <w:kern w:val="2"/>
          <w:sz w:val="32"/>
          <w:szCs w:val="32"/>
          <w:lang w:val="en-US" w:eastAsia="zh-CN" w:bidi="ar-SA"/>
        </w:rPr>
        <w:t>混凝沉淀+消毒</w:t>
      </w:r>
      <w:r>
        <w:rPr>
          <w:rFonts w:hint="eastAsia" w:ascii="Times New Roman" w:hAnsi="Times New Roman" w:eastAsia="仿宋" w:cs="Times New Roman"/>
          <w:color w:val="000000"/>
          <w:kern w:val="2"/>
          <w:sz w:val="32"/>
          <w:szCs w:val="32"/>
          <w:lang w:val="en-US" w:eastAsia="zh-CN" w:bidi="ar-SA"/>
        </w:rPr>
        <w:t>”处理工艺，处理规模1</w:t>
      </w:r>
      <w:r>
        <w:rPr>
          <w:rFonts w:ascii="Times New Roman" w:hAnsi="Times New Roman" w:eastAsia="仿宋" w:cs="Times New Roman"/>
          <w:color w:val="000000"/>
          <w:kern w:val="2"/>
          <w:sz w:val="32"/>
          <w:szCs w:val="32"/>
          <w:lang w:val="en-US" w:eastAsia="zh-CN" w:bidi="ar-SA"/>
        </w:rPr>
        <w:t>20</w:t>
      </w:r>
      <w:r>
        <w:rPr>
          <w:rFonts w:hint="eastAsia" w:ascii="Times New Roman" w:hAnsi="Times New Roman" w:eastAsia="仿宋" w:cs="Times New Roman"/>
          <w:color w:val="000000"/>
          <w:kern w:val="2"/>
          <w:sz w:val="32"/>
          <w:szCs w:val="32"/>
          <w:lang w:val="en-US" w:eastAsia="zh-CN" w:bidi="ar-SA"/>
        </w:rPr>
        <w:t>立方米/天。项目检验科废水经中和池处理；食堂废水经隔油池处理；经处理后的检验科废水、食堂废水与门诊病人废水、住院病房废水、洗衣房废水、</w:t>
      </w:r>
      <w:r>
        <w:rPr>
          <w:rFonts w:ascii="Times New Roman" w:hAnsi="Times New Roman" w:eastAsia="仿宋" w:cs="Times New Roman"/>
          <w:color w:val="000000"/>
          <w:kern w:val="2"/>
          <w:sz w:val="32"/>
          <w:szCs w:val="32"/>
          <w:lang w:val="en-US" w:eastAsia="zh-CN" w:bidi="ar-SA"/>
        </w:rPr>
        <w:t>医务及行政人员</w:t>
      </w:r>
      <w:r>
        <w:rPr>
          <w:rFonts w:hint="eastAsia" w:ascii="Times New Roman" w:hAnsi="Times New Roman" w:eastAsia="仿宋" w:cs="Times New Roman"/>
          <w:color w:val="000000"/>
          <w:kern w:val="2"/>
          <w:sz w:val="32"/>
          <w:szCs w:val="32"/>
          <w:lang w:val="en-US" w:eastAsia="zh-CN" w:bidi="ar-SA"/>
        </w:rPr>
        <w:t>生活污水一起经化粪池处理后排入自建污水处理站处理，经处理后的废水排入市政污水管网，最终进入</w:t>
      </w:r>
      <w:r>
        <w:rPr>
          <w:rFonts w:ascii="Times New Roman" w:hAnsi="Times New Roman" w:eastAsia="仿宋" w:cs="Times New Roman"/>
          <w:color w:val="000000"/>
          <w:kern w:val="2"/>
          <w:sz w:val="32"/>
          <w:szCs w:val="32"/>
          <w:lang w:val="en-US" w:eastAsia="zh-CN" w:bidi="ar-SA"/>
        </w:rPr>
        <w:t>东泉镇污水处理厂</w:t>
      </w:r>
      <w:r>
        <w:rPr>
          <w:rFonts w:hint="eastAsia" w:ascii="Times New Roman" w:hAnsi="Times New Roman" w:eastAsia="仿宋" w:cs="Times New Roman"/>
          <w:color w:val="000000"/>
          <w:kern w:val="2"/>
          <w:sz w:val="32"/>
          <w:szCs w:val="32"/>
          <w:lang w:val="en-US" w:eastAsia="zh-CN" w:bidi="ar-SA"/>
        </w:rPr>
        <w:t>，须确保外排废水各项污染物排放浓度达到</w:t>
      </w:r>
      <w:r>
        <w:rPr>
          <w:rFonts w:ascii="Times New Roman" w:hAnsi="Times New Roman" w:eastAsia="仿宋" w:cs="Times New Roman"/>
          <w:color w:val="000000"/>
          <w:kern w:val="2"/>
          <w:sz w:val="32"/>
          <w:szCs w:val="32"/>
          <w:lang w:val="en-US" w:eastAsia="zh-CN" w:bidi="ar-SA"/>
        </w:rPr>
        <w:t>GB18466-2005</w:t>
      </w:r>
      <w:r>
        <w:rPr>
          <w:rFonts w:hint="eastAsia" w:ascii="Times New Roman" w:hAnsi="Times New Roman" w:eastAsia="仿宋" w:cs="Times New Roman"/>
          <w:color w:val="000000"/>
          <w:kern w:val="2"/>
          <w:sz w:val="32"/>
          <w:szCs w:val="32"/>
          <w:lang w:val="en-US" w:eastAsia="zh-CN" w:bidi="ar-SA"/>
        </w:rPr>
        <w:t>《</w:t>
      </w:r>
      <w:r>
        <w:rPr>
          <w:rFonts w:ascii="Times New Roman" w:hAnsi="Times New Roman" w:eastAsia="仿宋" w:cs="Times New Roman"/>
          <w:color w:val="000000"/>
          <w:kern w:val="2"/>
          <w:sz w:val="32"/>
          <w:szCs w:val="32"/>
          <w:lang w:val="en-US" w:eastAsia="zh-CN" w:bidi="ar-SA"/>
        </w:rPr>
        <w:t>医疗机构水污染物排放标准</w:t>
      </w:r>
      <w:r>
        <w:rPr>
          <w:rFonts w:hint="eastAsia" w:ascii="Times New Roman" w:hAnsi="Times New Roman" w:eastAsia="仿宋" w:cs="Times New Roman"/>
          <w:color w:val="000000"/>
          <w:kern w:val="2"/>
          <w:sz w:val="32"/>
          <w:szCs w:val="32"/>
          <w:lang w:val="en-US" w:eastAsia="zh-CN" w:bidi="ar-SA"/>
        </w:rPr>
        <w:t>》中表2</w:t>
      </w:r>
      <w:r>
        <w:rPr>
          <w:rFonts w:ascii="Times New Roman" w:hAnsi="Times New Roman" w:eastAsia="仿宋" w:cs="Times New Roman"/>
          <w:color w:val="000000"/>
          <w:kern w:val="2"/>
          <w:sz w:val="32"/>
          <w:szCs w:val="32"/>
          <w:lang w:val="en-US" w:eastAsia="zh-CN" w:bidi="ar-SA"/>
        </w:rPr>
        <w:t>综合医疗机构和其他医疗机构水污染物排放限值（日均值）的预处理标准</w:t>
      </w:r>
      <w:r>
        <w:rPr>
          <w:rFonts w:hint="eastAsia" w:ascii="Times New Roman" w:hAnsi="Times New Roman" w:eastAsia="仿宋" w:cs="Times New Roman"/>
          <w:color w:val="000000"/>
          <w:kern w:val="2"/>
          <w:sz w:val="32"/>
          <w:szCs w:val="32"/>
          <w:lang w:val="en-US" w:eastAsia="zh-CN" w:bidi="ar-SA"/>
        </w:rPr>
        <w:t>要求。</w:t>
      </w:r>
    </w:p>
    <w:p>
      <w:pPr>
        <w:spacing w:line="560" w:lineRule="exact"/>
        <w:ind w:firstLine="640" w:firstLineChars="200"/>
        <w:rPr>
          <w:rFonts w:eastAsia="仿宋"/>
          <w:color w:val="000000"/>
          <w:sz w:val="32"/>
          <w:szCs w:val="32"/>
        </w:rPr>
      </w:pPr>
      <w:r>
        <w:rPr>
          <w:rFonts w:eastAsia="仿宋"/>
          <w:color w:val="000000"/>
          <w:sz w:val="32"/>
          <w:szCs w:val="32"/>
        </w:rPr>
        <w:t>（三）</w:t>
      </w:r>
      <w:r>
        <w:rPr>
          <w:rFonts w:hint="eastAsia" w:eastAsia="仿宋"/>
          <w:color w:val="000000"/>
          <w:sz w:val="32"/>
          <w:szCs w:val="32"/>
        </w:rPr>
        <w:t>项目食堂须采用清洁能源作为燃料，产生的油烟废气经油烟净化器处理后引至屋顶排放，须确保外排的油烟排放浓度符合GB18483-2001《饮食业油烟排放标准（试行）》。</w:t>
      </w:r>
    </w:p>
    <w:p>
      <w:pPr>
        <w:spacing w:line="560" w:lineRule="exact"/>
        <w:ind w:firstLine="640" w:firstLineChars="200"/>
        <w:rPr>
          <w:rFonts w:eastAsia="仿宋"/>
          <w:color w:val="000000"/>
          <w:sz w:val="32"/>
          <w:szCs w:val="32"/>
        </w:rPr>
      </w:pPr>
      <w:r>
        <w:rPr>
          <w:rFonts w:eastAsia="仿宋"/>
          <w:color w:val="000000"/>
          <w:sz w:val="32"/>
          <w:szCs w:val="32"/>
        </w:rPr>
        <w:t>（</w:t>
      </w:r>
      <w:r>
        <w:rPr>
          <w:rFonts w:hint="eastAsia" w:eastAsia="仿宋"/>
          <w:color w:val="000000"/>
          <w:sz w:val="32"/>
          <w:szCs w:val="32"/>
        </w:rPr>
        <w:t>四</w:t>
      </w:r>
      <w:r>
        <w:rPr>
          <w:rFonts w:eastAsia="仿宋"/>
          <w:color w:val="000000"/>
          <w:sz w:val="32"/>
          <w:szCs w:val="32"/>
        </w:rPr>
        <w:t>）优化总平面布置，选择低噪先进的设备。对高噪声设备采取消声、减振措施后，确保厂界噪声达到GB12348-2008《工业企业厂界环境噪声排放标准》2类标准要求。</w:t>
      </w:r>
    </w:p>
    <w:p>
      <w:pPr>
        <w:spacing w:line="560" w:lineRule="exact"/>
        <w:ind w:firstLine="640" w:firstLineChars="200"/>
        <w:rPr>
          <w:rFonts w:eastAsia="仿宋"/>
          <w:color w:val="000000"/>
          <w:sz w:val="32"/>
          <w:szCs w:val="32"/>
        </w:rPr>
      </w:pPr>
      <w:r>
        <w:rPr>
          <w:rFonts w:eastAsia="仿宋"/>
          <w:color w:val="000000"/>
          <w:sz w:val="32"/>
          <w:szCs w:val="32"/>
        </w:rPr>
        <w:t>（</w:t>
      </w:r>
      <w:r>
        <w:rPr>
          <w:rFonts w:hint="eastAsia" w:eastAsia="仿宋"/>
          <w:color w:val="000000"/>
          <w:sz w:val="32"/>
          <w:szCs w:val="32"/>
        </w:rPr>
        <w:t>五</w:t>
      </w:r>
      <w:r>
        <w:rPr>
          <w:rFonts w:eastAsia="仿宋"/>
          <w:color w:val="000000"/>
          <w:sz w:val="32"/>
          <w:szCs w:val="32"/>
        </w:rPr>
        <w:t>）做好一般固体废物的综合利用和妥善处置工作。</w:t>
      </w:r>
      <w:r>
        <w:rPr>
          <w:rFonts w:hint="eastAsia" w:eastAsia="仿宋"/>
          <w:color w:val="000000"/>
          <w:sz w:val="32"/>
          <w:szCs w:val="32"/>
        </w:rPr>
        <w:t>生活垃圾集中收集后由环卫部门清运处置</w:t>
      </w:r>
      <w:r>
        <w:rPr>
          <w:rFonts w:hint="eastAsia" w:eastAsia="仿宋"/>
          <w:color w:val="000000"/>
          <w:sz w:val="32"/>
          <w:szCs w:val="32"/>
          <w:lang w:eastAsia="zh-CN"/>
        </w:rPr>
        <w:t>；餐厨垃圾由具有餐厨垃圾处理资质单位统一收集清运</w:t>
      </w:r>
      <w:r>
        <w:rPr>
          <w:rFonts w:hint="eastAsia" w:eastAsia="仿宋"/>
          <w:color w:val="000000"/>
          <w:sz w:val="32"/>
          <w:szCs w:val="32"/>
        </w:rPr>
        <w:t>。</w:t>
      </w:r>
      <w:r>
        <w:rPr>
          <w:rFonts w:eastAsia="仿宋"/>
          <w:color w:val="000000"/>
          <w:sz w:val="32"/>
          <w:szCs w:val="32"/>
        </w:rPr>
        <w:t>须按GB18599-2020《一般工业固体废物贮存和填埋污染控制标准》要求，建设规范的一般固体废物贮存设施。</w:t>
      </w:r>
    </w:p>
    <w:p>
      <w:pPr>
        <w:spacing w:line="560" w:lineRule="exact"/>
        <w:ind w:firstLine="640" w:firstLineChars="200"/>
        <w:rPr>
          <w:rFonts w:eastAsia="仿宋"/>
          <w:color w:val="000000"/>
          <w:sz w:val="32"/>
          <w:szCs w:val="32"/>
        </w:rPr>
      </w:pPr>
      <w:r>
        <w:rPr>
          <w:rFonts w:eastAsia="仿宋"/>
          <w:color w:val="000000"/>
          <w:sz w:val="32"/>
          <w:szCs w:val="32"/>
        </w:rPr>
        <w:t>（</w:t>
      </w:r>
      <w:r>
        <w:rPr>
          <w:rFonts w:hint="eastAsia" w:eastAsia="仿宋"/>
          <w:color w:val="000000"/>
          <w:sz w:val="32"/>
          <w:szCs w:val="32"/>
        </w:rPr>
        <w:t>六</w:t>
      </w:r>
      <w:r>
        <w:rPr>
          <w:rFonts w:eastAsia="仿宋"/>
          <w:color w:val="000000"/>
          <w:sz w:val="32"/>
          <w:szCs w:val="32"/>
        </w:rPr>
        <w:t>）</w:t>
      </w:r>
      <w:r>
        <w:rPr>
          <w:rFonts w:hint="eastAsia" w:eastAsia="仿宋"/>
          <w:color w:val="000000"/>
          <w:sz w:val="32"/>
          <w:szCs w:val="32"/>
          <w:lang w:eastAsia="zh-CN"/>
        </w:rPr>
        <w:t>医疗废物</w:t>
      </w:r>
      <w:r>
        <w:rPr>
          <w:rFonts w:eastAsia="仿宋"/>
          <w:color w:val="000000"/>
          <w:sz w:val="32"/>
          <w:szCs w:val="32"/>
        </w:rPr>
        <w:t>须按</w:t>
      </w:r>
      <w:r>
        <w:rPr>
          <w:rFonts w:hint="eastAsia" w:eastAsia="仿宋"/>
          <w:color w:val="000000"/>
          <w:sz w:val="32"/>
          <w:szCs w:val="32"/>
          <w:lang w:eastAsia="zh-CN"/>
        </w:rPr>
        <w:t>《医疗废物管理条例》进行管理和处置。须按</w:t>
      </w:r>
      <w:r>
        <w:rPr>
          <w:rFonts w:eastAsia="仿宋"/>
          <w:color w:val="000000"/>
          <w:sz w:val="32"/>
          <w:szCs w:val="32"/>
        </w:rPr>
        <w:t>GB18597-2001《危险废物贮存污染控制标准》及其修改单的要求，建设规范的</w:t>
      </w:r>
      <w:r>
        <w:rPr>
          <w:rFonts w:hint="eastAsia" w:eastAsia="仿宋"/>
          <w:color w:val="000000"/>
          <w:sz w:val="32"/>
          <w:szCs w:val="32"/>
          <w:lang w:eastAsia="zh-CN"/>
        </w:rPr>
        <w:t>医疗废物</w:t>
      </w:r>
      <w:r>
        <w:rPr>
          <w:rFonts w:eastAsia="仿宋"/>
          <w:color w:val="000000"/>
          <w:sz w:val="32"/>
          <w:szCs w:val="32"/>
        </w:rPr>
        <w:t>、</w:t>
      </w:r>
      <w:r>
        <w:rPr>
          <w:rFonts w:hint="eastAsia" w:eastAsia="仿宋"/>
          <w:color w:val="000000"/>
          <w:sz w:val="32"/>
          <w:szCs w:val="32"/>
          <w:lang w:eastAsia="zh-CN"/>
        </w:rPr>
        <w:t>污水处理站污泥栅渣</w:t>
      </w:r>
      <w:r>
        <w:rPr>
          <w:rFonts w:eastAsia="仿宋"/>
          <w:color w:val="000000"/>
          <w:sz w:val="32"/>
          <w:szCs w:val="32"/>
        </w:rPr>
        <w:t>等危险废物的收集临时存放设施，并设立明显的危废标志，危险废物须定期收集并交由有危险废物处置资质的单位按规定处理、处置，不得随意堆放、擅自外排。做好危险废物处置及转移联单</w:t>
      </w:r>
      <w:r>
        <w:rPr>
          <w:rFonts w:hint="eastAsia" w:eastAsia="仿宋"/>
          <w:color w:val="000000"/>
          <w:sz w:val="32"/>
          <w:szCs w:val="32"/>
          <w:lang w:eastAsia="zh-CN"/>
        </w:rPr>
        <w:t>的台账</w:t>
      </w:r>
      <w:r>
        <w:rPr>
          <w:rFonts w:eastAsia="仿宋"/>
          <w:color w:val="000000"/>
          <w:sz w:val="32"/>
          <w:szCs w:val="32"/>
        </w:rPr>
        <w:t>记录。</w:t>
      </w:r>
    </w:p>
    <w:p>
      <w:pPr>
        <w:spacing w:line="560" w:lineRule="exact"/>
        <w:ind w:firstLine="640" w:firstLineChars="200"/>
        <w:rPr>
          <w:rFonts w:eastAsia="仿宋"/>
          <w:color w:val="000000"/>
          <w:sz w:val="32"/>
          <w:szCs w:val="32"/>
        </w:rPr>
      </w:pPr>
      <w:r>
        <w:rPr>
          <w:rFonts w:eastAsia="仿宋"/>
          <w:color w:val="000000"/>
          <w:sz w:val="32"/>
          <w:szCs w:val="32"/>
        </w:rPr>
        <w:t>（</w:t>
      </w:r>
      <w:r>
        <w:rPr>
          <w:rFonts w:hint="eastAsia" w:eastAsia="仿宋"/>
          <w:color w:val="000000"/>
          <w:sz w:val="32"/>
          <w:szCs w:val="32"/>
        </w:rPr>
        <w:t>七</w:t>
      </w:r>
      <w:r>
        <w:rPr>
          <w:rFonts w:eastAsia="仿宋"/>
          <w:color w:val="000000"/>
          <w:sz w:val="32"/>
          <w:szCs w:val="32"/>
        </w:rPr>
        <w:t>）加强环境管理，落实环境保护规章制度。确保环保措施的正常运转以及各项污染物稳定达标排放。</w:t>
      </w:r>
    </w:p>
    <w:p>
      <w:pPr>
        <w:spacing w:line="560" w:lineRule="exact"/>
        <w:ind w:firstLine="640" w:firstLineChars="200"/>
        <w:rPr>
          <w:rFonts w:eastAsia="仿宋"/>
          <w:color w:val="000000"/>
          <w:sz w:val="32"/>
          <w:szCs w:val="32"/>
        </w:rPr>
      </w:pPr>
      <w:r>
        <w:rPr>
          <w:rFonts w:eastAsia="仿宋"/>
          <w:color w:val="000000"/>
          <w:sz w:val="32"/>
          <w:szCs w:val="32"/>
        </w:rPr>
        <w:t>（</w:t>
      </w:r>
      <w:r>
        <w:rPr>
          <w:rFonts w:hint="eastAsia" w:eastAsia="仿宋"/>
          <w:color w:val="000000"/>
          <w:sz w:val="32"/>
          <w:szCs w:val="32"/>
        </w:rPr>
        <w:t>八）落实施工期污染防治措施，加强施工期环境保护管理。在施工招标文件、施工合同和工程监理招标文件中明确环境保护条款和责任。</w:t>
      </w:r>
    </w:p>
    <w:p>
      <w:pPr>
        <w:spacing w:line="560" w:lineRule="exact"/>
        <w:ind w:firstLine="640" w:firstLineChars="200"/>
        <w:rPr>
          <w:rFonts w:eastAsia="仿宋"/>
          <w:color w:val="000000"/>
          <w:sz w:val="32"/>
          <w:szCs w:val="32"/>
        </w:rPr>
      </w:pPr>
      <w:r>
        <w:rPr>
          <w:rFonts w:hint="eastAsia" w:eastAsia="仿宋"/>
          <w:color w:val="000000"/>
          <w:sz w:val="32"/>
          <w:szCs w:val="32"/>
        </w:rPr>
        <w:t>（九）须对危险废物暂存间按要求进行防腐蚀和防渗漏处理。</w:t>
      </w:r>
      <w:r>
        <w:rPr>
          <w:rFonts w:eastAsia="仿宋"/>
          <w:color w:val="000000"/>
          <w:sz w:val="32"/>
          <w:szCs w:val="32"/>
        </w:rPr>
        <w:t>按照《环境保护图形标志—排污口（源）》和《排污口规范化整治要求（试行）》有关规定建设规范化排污口。</w:t>
      </w:r>
      <w:r>
        <w:rPr>
          <w:rFonts w:hint="eastAsia" w:eastAsia="仿宋"/>
          <w:color w:val="000000"/>
          <w:sz w:val="32"/>
          <w:szCs w:val="32"/>
        </w:rPr>
        <w:t>须按排污许可相关管理要求定期进行监测。</w:t>
      </w:r>
    </w:p>
    <w:p>
      <w:pPr>
        <w:spacing w:line="560" w:lineRule="exact"/>
        <w:ind w:firstLine="640" w:firstLineChars="200"/>
        <w:rPr>
          <w:rFonts w:eastAsia="仿宋"/>
          <w:color w:val="000000"/>
          <w:sz w:val="32"/>
          <w:szCs w:val="32"/>
        </w:rPr>
      </w:pPr>
      <w:r>
        <w:rPr>
          <w:rFonts w:eastAsia="仿宋"/>
          <w:color w:val="000000"/>
          <w:sz w:val="32"/>
          <w:szCs w:val="32"/>
        </w:rPr>
        <w:t>（十）按照《关于印发〈企业事业单位突发环境事件应急预案备案管理办法（试行）〉的通知》（环发〔2015〕4号）等相关要求，</w:t>
      </w:r>
      <w:r>
        <w:rPr>
          <w:rFonts w:hint="eastAsia" w:eastAsia="仿宋"/>
          <w:color w:val="000000"/>
          <w:sz w:val="32"/>
          <w:szCs w:val="32"/>
        </w:rPr>
        <w:t>开展企业突发环境事件风险评估，确定风险等级，制订突发环境事件应急预案并报当地生态就主管部门备案，定期组织应急演练；按照《突发环境事件应急管理办法（试行）（环境保护部第</w:t>
      </w:r>
      <w:r>
        <w:rPr>
          <w:rFonts w:eastAsia="仿宋"/>
          <w:color w:val="000000"/>
          <w:sz w:val="32"/>
          <w:szCs w:val="32"/>
        </w:rPr>
        <w:t>34</w:t>
      </w:r>
      <w:r>
        <w:rPr>
          <w:rFonts w:hint="eastAsia" w:eastAsia="仿宋"/>
          <w:color w:val="000000"/>
          <w:sz w:val="32"/>
          <w:szCs w:val="32"/>
        </w:rPr>
        <w:t>号）、《企业突发环境事件隐患排查和治理工作指南（试行）》（环境保护部公告</w:t>
      </w:r>
      <w:r>
        <w:rPr>
          <w:rFonts w:eastAsia="仿宋"/>
          <w:color w:val="000000"/>
          <w:sz w:val="32"/>
          <w:szCs w:val="32"/>
        </w:rPr>
        <w:t>2016</w:t>
      </w:r>
      <w:r>
        <w:rPr>
          <w:rFonts w:hint="eastAsia" w:eastAsia="仿宋"/>
          <w:color w:val="000000"/>
          <w:sz w:val="32"/>
          <w:szCs w:val="32"/>
        </w:rPr>
        <w:t>年第</w:t>
      </w:r>
      <w:r>
        <w:rPr>
          <w:rFonts w:eastAsia="仿宋"/>
          <w:color w:val="000000"/>
          <w:sz w:val="32"/>
          <w:szCs w:val="32"/>
        </w:rPr>
        <w:t>74</w:t>
      </w:r>
      <w:r>
        <w:rPr>
          <w:rFonts w:hint="eastAsia" w:eastAsia="仿宋"/>
          <w:color w:val="000000"/>
          <w:sz w:val="32"/>
          <w:szCs w:val="32"/>
        </w:rPr>
        <w:t>号）相关要求，制定环境安全隐患排查治理制度，建立隐患排查治理档案，落实相关环境风险防控措施</w:t>
      </w:r>
      <w:r>
        <w:rPr>
          <w:rFonts w:eastAsia="仿宋"/>
          <w:color w:val="000000"/>
          <w:sz w:val="32"/>
          <w:szCs w:val="32"/>
        </w:rPr>
        <w:t>。</w:t>
      </w:r>
    </w:p>
    <w:p>
      <w:pPr>
        <w:spacing w:line="560" w:lineRule="exact"/>
        <w:ind w:firstLine="640" w:firstLineChars="200"/>
        <w:rPr>
          <w:rFonts w:eastAsia="仿宋"/>
          <w:color w:val="000000"/>
          <w:sz w:val="32"/>
          <w:szCs w:val="32"/>
        </w:rPr>
      </w:pPr>
      <w:r>
        <w:rPr>
          <w:rFonts w:eastAsia="仿宋"/>
          <w:color w:val="000000"/>
          <w:sz w:val="32"/>
          <w:szCs w:val="32"/>
        </w:rPr>
        <w:t>三、该项目建设必须严格执行环境保护设施与主体工程同时设计、同时施工、同时投产使用的环境保护“三同时”制度，</w:t>
      </w:r>
      <w:r>
        <w:rPr>
          <w:rFonts w:hint="eastAsia" w:eastAsia="仿宋"/>
          <w:color w:val="000000"/>
          <w:sz w:val="32"/>
          <w:szCs w:val="32"/>
        </w:rPr>
        <w:t>并依法申报排污许可证。在落实本批复和《报告表》提出的各项环境保护措施和要求后，建设单位可自行决定投入调试的具体时间并以书面形式向当地生态环境主管部门备案。调试生产前，建设单位应按国家和自治区有关规定对排污许可证进行申报工作。</w:t>
      </w:r>
      <w:r>
        <w:rPr>
          <w:rFonts w:eastAsia="仿宋"/>
          <w:color w:val="000000"/>
          <w:sz w:val="32"/>
          <w:szCs w:val="32"/>
        </w:rPr>
        <w:t>工程建成后，须按《建设项目竣工环境保护验收暂行办法》（国环规环评〔2017〕4号）要求实施竣工环境保护验收。</w:t>
      </w:r>
      <w:r>
        <w:rPr>
          <w:rFonts w:hint="eastAsia" w:eastAsia="仿宋"/>
          <w:color w:val="000000"/>
          <w:sz w:val="32"/>
          <w:szCs w:val="32"/>
        </w:rPr>
        <w:t>未落实本批复和《报告表》提出的各项环境保护措施、未取得排污许可证擅自投入调试生产、未经竣工环境验收擅自投入生产的，未向社会公开有关信息的，应承担相应的法律责任。</w:t>
      </w:r>
    </w:p>
    <w:p>
      <w:pPr>
        <w:spacing w:line="560" w:lineRule="exact"/>
        <w:ind w:firstLine="640" w:firstLineChars="200"/>
        <w:rPr>
          <w:rFonts w:eastAsia="仿宋"/>
          <w:color w:val="000000"/>
          <w:sz w:val="32"/>
          <w:szCs w:val="32"/>
        </w:rPr>
      </w:pPr>
      <w:r>
        <w:rPr>
          <w:rFonts w:eastAsia="仿宋"/>
          <w:color w:val="000000"/>
          <w:sz w:val="32"/>
          <w:szCs w:val="32"/>
        </w:rPr>
        <w:t>四、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pPr>
        <w:spacing w:line="560" w:lineRule="exact"/>
        <w:ind w:firstLine="640" w:firstLineChars="200"/>
        <w:rPr>
          <w:rFonts w:eastAsia="仿宋"/>
          <w:color w:val="000000"/>
          <w:sz w:val="32"/>
          <w:szCs w:val="32"/>
        </w:rPr>
      </w:pPr>
      <w:r>
        <w:rPr>
          <w:rFonts w:eastAsia="仿宋"/>
          <w:color w:val="000000"/>
          <w:sz w:val="32"/>
          <w:szCs w:val="32"/>
        </w:rPr>
        <w:t>五、建设单位在接到本批复5日内，将批复文件及批准后的《报告表》（报批稿）送达柳州市柳城生态环境局，并按规定接受辖区生态环境部门的监管检查。</w:t>
      </w:r>
      <w:r>
        <w:rPr>
          <w:rFonts w:hint="eastAsia" w:eastAsia="仿宋"/>
          <w:color w:val="000000"/>
          <w:sz w:val="32"/>
          <w:szCs w:val="32"/>
        </w:rPr>
        <w:t>请柳州市柳城生态环境局按规定对项目执行环保“三同时”情况进行日常监督管理，发现环境问题及时上报柳州市生态环境局。</w:t>
      </w:r>
    </w:p>
    <w:p>
      <w:pPr>
        <w:pStyle w:val="46"/>
        <w:spacing w:before="1248" w:line="560" w:lineRule="exact"/>
        <w:ind w:right="420" w:firstLine="640"/>
        <w:jc w:val="center"/>
        <w:rPr>
          <w:rFonts w:ascii="Times New Roman" w:hAnsi="Times New Roman"/>
          <w:color w:val="000000"/>
        </w:rPr>
      </w:pPr>
      <w:r>
        <w:rPr>
          <w:rFonts w:hint="eastAsia" w:ascii="Times New Roman" w:hAnsi="Times New Roman"/>
          <w:color w:val="000000"/>
        </w:rPr>
        <w:t xml:space="preserve">                             </w:t>
      </w:r>
      <w:r>
        <w:rPr>
          <w:rFonts w:ascii="Times New Roman" w:hAnsi="Times New Roman"/>
          <w:color w:val="000000"/>
        </w:rPr>
        <w:t>202</w:t>
      </w:r>
      <w:r>
        <w:rPr>
          <w:rFonts w:hint="eastAsia" w:ascii="Times New Roman" w:hAnsi="Times New Roman"/>
          <w:color w:val="000000"/>
        </w:rPr>
        <w:t>3</w:t>
      </w:r>
      <w:r>
        <w:rPr>
          <w:rFonts w:ascii="Times New Roman" w:hAnsi="Times New Roman"/>
          <w:color w:val="000000"/>
        </w:rPr>
        <w:t>年</w:t>
      </w:r>
      <w:r>
        <w:rPr>
          <w:rFonts w:hint="eastAsia" w:ascii="Times New Roman" w:hAnsi="Times New Roman"/>
          <w:color w:val="000000"/>
        </w:rPr>
        <w:t>6</w:t>
      </w:r>
      <w:r>
        <w:rPr>
          <w:rFonts w:ascii="Times New Roman" w:hAnsi="Times New Roman"/>
          <w:color w:val="000000"/>
        </w:rPr>
        <w:t>月</w:t>
      </w:r>
      <w:r>
        <w:rPr>
          <w:rFonts w:hint="eastAsia" w:ascii="Times New Roman" w:hAnsi="Times New Roman"/>
          <w:color w:val="000000"/>
        </w:rPr>
        <w:t>7</w:t>
      </w:r>
      <w:r>
        <w:rPr>
          <w:rFonts w:ascii="Times New Roman" w:hAnsi="Times New Roman"/>
          <w:color w:val="000000"/>
        </w:rPr>
        <w:t>日</w:t>
      </w:r>
    </w:p>
    <w:p>
      <w:pPr>
        <w:pStyle w:val="46"/>
        <w:spacing w:before="1248" w:line="560" w:lineRule="exact"/>
        <w:ind w:right="420" w:firstLine="640"/>
        <w:jc w:val="center"/>
        <w:rPr>
          <w:rFonts w:ascii="Times New Roman" w:hAnsi="Times New Roman"/>
          <w:color w:val="000000"/>
        </w:rPr>
      </w:pPr>
    </w:p>
    <w:p>
      <w:pPr>
        <w:pStyle w:val="46"/>
        <w:spacing w:before="1248" w:line="560" w:lineRule="exact"/>
        <w:ind w:right="420" w:firstLine="640"/>
        <w:jc w:val="center"/>
        <w:rPr>
          <w:rFonts w:ascii="Times New Roman" w:hAnsi="Times New Roman"/>
          <w:color w:val="000000"/>
        </w:rPr>
      </w:pPr>
    </w:p>
    <w:p>
      <w:pPr>
        <w:pStyle w:val="46"/>
        <w:spacing w:before="1248" w:line="560" w:lineRule="exact"/>
        <w:ind w:right="420" w:firstLine="640"/>
        <w:jc w:val="center"/>
        <w:rPr>
          <w:rFonts w:ascii="Times New Roman" w:hAnsi="Times New Roman"/>
          <w:color w:val="000000"/>
        </w:rPr>
      </w:pPr>
    </w:p>
    <w:p>
      <w:pPr>
        <w:pStyle w:val="46"/>
        <w:spacing w:before="1248" w:line="560" w:lineRule="exact"/>
        <w:ind w:right="420" w:firstLine="640"/>
        <w:jc w:val="center"/>
        <w:rPr>
          <w:rFonts w:ascii="Times New Roman" w:hAnsi="Times New Roman"/>
          <w:color w:val="000000"/>
        </w:rPr>
      </w:pPr>
    </w:p>
    <w:p>
      <w:pPr>
        <w:pStyle w:val="46"/>
        <w:spacing w:before="1248" w:line="560" w:lineRule="exact"/>
        <w:ind w:right="420" w:firstLine="640"/>
        <w:jc w:val="center"/>
        <w:rPr>
          <w:rFonts w:ascii="Times New Roman" w:hAnsi="Times New Roman"/>
          <w:color w:val="000000"/>
        </w:rPr>
      </w:pPr>
    </w:p>
    <w:p>
      <w:pPr>
        <w:pStyle w:val="46"/>
        <w:spacing w:before="1248" w:line="560" w:lineRule="exact"/>
        <w:ind w:right="420" w:firstLine="640"/>
        <w:jc w:val="center"/>
        <w:rPr>
          <w:rFonts w:ascii="Times New Roman" w:hAnsi="Times New Roman"/>
          <w:color w:val="000000"/>
        </w:rPr>
      </w:pPr>
    </w:p>
    <w:p>
      <w:pPr>
        <w:pStyle w:val="46"/>
        <w:spacing w:before="1248" w:line="560" w:lineRule="exact"/>
        <w:ind w:right="420" w:firstLine="640"/>
        <w:jc w:val="center"/>
        <w:rPr>
          <w:rFonts w:ascii="Times New Roman" w:hAnsi="Times New Roman"/>
          <w:color w:val="000000"/>
        </w:rPr>
      </w:pPr>
    </w:p>
    <w:p>
      <w:pPr>
        <w:pStyle w:val="46"/>
        <w:spacing w:before="1248" w:line="560" w:lineRule="exact"/>
        <w:ind w:right="420" w:firstLine="640"/>
        <w:jc w:val="center"/>
        <w:rPr>
          <w:rFonts w:ascii="Times New Roman" w:hAnsi="Times New Roman"/>
          <w:color w:val="000000"/>
        </w:rPr>
      </w:pPr>
    </w:p>
    <w:p>
      <w:pPr>
        <w:pStyle w:val="46"/>
        <w:spacing w:before="1248" w:line="560" w:lineRule="exact"/>
        <w:ind w:right="420" w:firstLine="640"/>
        <w:jc w:val="center"/>
        <w:rPr>
          <w:rFonts w:ascii="Times New Roman" w:hAnsi="Times New Roman"/>
          <w:color w:val="000000"/>
        </w:rPr>
      </w:pPr>
    </w:p>
    <w:p>
      <w:pPr>
        <w:pStyle w:val="46"/>
        <w:spacing w:before="1248" w:line="560" w:lineRule="exact"/>
        <w:ind w:right="420" w:firstLine="640"/>
        <w:jc w:val="center"/>
        <w:rPr>
          <w:rFonts w:ascii="Times New Roman" w:hAnsi="Times New Roman"/>
          <w:color w:val="000000"/>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r>
        <w:rPr>
          <w:rFonts w:eastAsia="仿宋"/>
          <w:color w:val="000000"/>
          <w:sz w:val="32"/>
          <w:szCs w:val="32"/>
        </w:rPr>
        <w:t>政府信息公开选项：主动公开</w:t>
      </w:r>
    </w:p>
    <w:p>
      <w:pPr>
        <w:spacing w:line="480" w:lineRule="exact"/>
        <w:rPr>
          <w:rFonts w:eastAsia="仿宋"/>
          <w:color w:val="000000"/>
          <w:sz w:val="30"/>
          <w:u w:val="single"/>
        </w:rPr>
      </w:pPr>
      <w:r>
        <w:rPr>
          <w:rFonts w:eastAsia="仿宋"/>
          <w:bCs/>
          <w:color w:val="000000"/>
          <w:sz w:val="28"/>
          <w:szCs w:val="28"/>
          <w:u w:val="single"/>
        </w:rPr>
        <w:t xml:space="preserve">    投资项目在线审批监管平台项目代码：</w:t>
      </w:r>
      <w:r>
        <w:rPr>
          <w:rFonts w:hint="eastAsia" w:eastAsia="仿宋"/>
          <w:bCs/>
          <w:color w:val="000000"/>
          <w:sz w:val="28"/>
          <w:szCs w:val="28"/>
          <w:u w:val="single"/>
        </w:rPr>
        <w:t>2106-450222-04-01-845948</w:t>
      </w:r>
      <w:r>
        <w:rPr>
          <w:rFonts w:eastAsia="仿宋"/>
          <w:color w:val="000000"/>
          <w:sz w:val="32"/>
          <w:szCs w:val="32"/>
          <w:u w:val="single"/>
        </w:rPr>
        <w:t xml:space="preserve">抄送:柳州市柳城生态环境局                             </w:t>
      </w:r>
    </w:p>
    <w:p>
      <w:pPr>
        <w:pStyle w:val="44"/>
        <w:ind w:firstLine="0" w:firstLineChars="0"/>
        <w:rPr>
          <w:color w:val="000000"/>
          <w:u w:val="single"/>
        </w:rPr>
      </w:pPr>
      <w:r>
        <w:rPr>
          <w:color w:val="000000"/>
          <w:u w:val="single"/>
        </w:rPr>
        <w:t>柳城县行政审批局                   202</w:t>
      </w:r>
      <w:r>
        <w:rPr>
          <w:rFonts w:hint="eastAsia"/>
          <w:color w:val="000000"/>
          <w:u w:val="single"/>
        </w:rPr>
        <w:t>3</w:t>
      </w:r>
      <w:r>
        <w:rPr>
          <w:color w:val="000000"/>
          <w:u w:val="single"/>
        </w:rPr>
        <w:t>年</w:t>
      </w:r>
      <w:r>
        <w:rPr>
          <w:rFonts w:hint="eastAsia"/>
          <w:color w:val="000000"/>
          <w:u w:val="single"/>
        </w:rPr>
        <w:t>6</w:t>
      </w:r>
      <w:r>
        <w:rPr>
          <w:color w:val="000000"/>
          <w:u w:val="single"/>
        </w:rPr>
        <w:t>月</w:t>
      </w:r>
      <w:r>
        <w:rPr>
          <w:rFonts w:hint="eastAsia"/>
          <w:color w:val="000000"/>
          <w:u w:val="single"/>
        </w:rPr>
        <w:t xml:space="preserve">7 </w:t>
      </w:r>
      <w:r>
        <w:rPr>
          <w:color w:val="000000"/>
          <w:u w:val="single"/>
        </w:rPr>
        <w:t>日印发</w:t>
      </w:r>
    </w:p>
    <w:sectPr>
      <w:headerReference r:id="rId3" w:type="default"/>
      <w:footerReference r:id="rId4" w:type="default"/>
      <w:footerReference r:id="rId5" w:type="even"/>
      <w:pgSz w:w="11906" w:h="16838"/>
      <w:pgMar w:top="1440" w:right="1469"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1</w:t>
    </w:r>
    <w:r>
      <w:rPr>
        <w:sz w:val="32"/>
        <w:szCs w:val="32"/>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2</w:t>
    </w:r>
    <w:r>
      <w:rPr>
        <w:sz w:val="32"/>
        <w:szCs w:val="32"/>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A2ZGU5ZjQxM2E0MzZmMzZjOWE0M2YzMDQwNDBjYTIifQ=="/>
  </w:docVars>
  <w:rsids>
    <w:rsidRoot w:val="001115C6"/>
    <w:rsid w:val="0000092F"/>
    <w:rsid w:val="00002068"/>
    <w:rsid w:val="00002700"/>
    <w:rsid w:val="00002DB3"/>
    <w:rsid w:val="00003AEA"/>
    <w:rsid w:val="00007473"/>
    <w:rsid w:val="00007663"/>
    <w:rsid w:val="00013C9B"/>
    <w:rsid w:val="00014BD1"/>
    <w:rsid w:val="00015F7C"/>
    <w:rsid w:val="0001621D"/>
    <w:rsid w:val="00016931"/>
    <w:rsid w:val="00016CC7"/>
    <w:rsid w:val="00017F77"/>
    <w:rsid w:val="0002263A"/>
    <w:rsid w:val="00022C75"/>
    <w:rsid w:val="00024AAC"/>
    <w:rsid w:val="00024C74"/>
    <w:rsid w:val="00026733"/>
    <w:rsid w:val="00027A25"/>
    <w:rsid w:val="00027E19"/>
    <w:rsid w:val="00027E33"/>
    <w:rsid w:val="000303A7"/>
    <w:rsid w:val="000323B1"/>
    <w:rsid w:val="000374A4"/>
    <w:rsid w:val="00040C73"/>
    <w:rsid w:val="00040DE0"/>
    <w:rsid w:val="0004144E"/>
    <w:rsid w:val="000417C7"/>
    <w:rsid w:val="000417E0"/>
    <w:rsid w:val="00041851"/>
    <w:rsid w:val="00043BC4"/>
    <w:rsid w:val="00044BF4"/>
    <w:rsid w:val="00045027"/>
    <w:rsid w:val="00046318"/>
    <w:rsid w:val="00052825"/>
    <w:rsid w:val="00054F44"/>
    <w:rsid w:val="000553C1"/>
    <w:rsid w:val="0005765E"/>
    <w:rsid w:val="00057910"/>
    <w:rsid w:val="00060192"/>
    <w:rsid w:val="00060844"/>
    <w:rsid w:val="00062CCC"/>
    <w:rsid w:val="00063033"/>
    <w:rsid w:val="0006394D"/>
    <w:rsid w:val="00063B2D"/>
    <w:rsid w:val="000646BE"/>
    <w:rsid w:val="00064B46"/>
    <w:rsid w:val="0006514E"/>
    <w:rsid w:val="00066FA4"/>
    <w:rsid w:val="00071B0E"/>
    <w:rsid w:val="00071F59"/>
    <w:rsid w:val="00072D60"/>
    <w:rsid w:val="00077656"/>
    <w:rsid w:val="000807E4"/>
    <w:rsid w:val="00080BA6"/>
    <w:rsid w:val="0008104E"/>
    <w:rsid w:val="00082883"/>
    <w:rsid w:val="000853BD"/>
    <w:rsid w:val="0008742C"/>
    <w:rsid w:val="00087ADD"/>
    <w:rsid w:val="00087D43"/>
    <w:rsid w:val="00090062"/>
    <w:rsid w:val="00090B19"/>
    <w:rsid w:val="00090F88"/>
    <w:rsid w:val="00091BE7"/>
    <w:rsid w:val="00092089"/>
    <w:rsid w:val="0009232F"/>
    <w:rsid w:val="00095F22"/>
    <w:rsid w:val="00096554"/>
    <w:rsid w:val="000A152D"/>
    <w:rsid w:val="000A2136"/>
    <w:rsid w:val="000A3C21"/>
    <w:rsid w:val="000A58F6"/>
    <w:rsid w:val="000A7066"/>
    <w:rsid w:val="000B061D"/>
    <w:rsid w:val="000B113F"/>
    <w:rsid w:val="000B1318"/>
    <w:rsid w:val="000B1860"/>
    <w:rsid w:val="000B28B2"/>
    <w:rsid w:val="000B6EA6"/>
    <w:rsid w:val="000B7DAF"/>
    <w:rsid w:val="000C0B5E"/>
    <w:rsid w:val="000C1107"/>
    <w:rsid w:val="000C1905"/>
    <w:rsid w:val="000C4139"/>
    <w:rsid w:val="000C4333"/>
    <w:rsid w:val="000C4FCC"/>
    <w:rsid w:val="000D0A91"/>
    <w:rsid w:val="000D16E2"/>
    <w:rsid w:val="000D1CFB"/>
    <w:rsid w:val="000D5A63"/>
    <w:rsid w:val="000D616A"/>
    <w:rsid w:val="000D7BCC"/>
    <w:rsid w:val="000E0183"/>
    <w:rsid w:val="000E02F2"/>
    <w:rsid w:val="000E0712"/>
    <w:rsid w:val="000E63FE"/>
    <w:rsid w:val="000E714C"/>
    <w:rsid w:val="000F099B"/>
    <w:rsid w:val="000F0B87"/>
    <w:rsid w:val="000F1F05"/>
    <w:rsid w:val="000F3A1C"/>
    <w:rsid w:val="000F3BB2"/>
    <w:rsid w:val="000F4792"/>
    <w:rsid w:val="000F5AE9"/>
    <w:rsid w:val="000F5D68"/>
    <w:rsid w:val="000F7141"/>
    <w:rsid w:val="000F7C8B"/>
    <w:rsid w:val="00104086"/>
    <w:rsid w:val="001108F0"/>
    <w:rsid w:val="00110963"/>
    <w:rsid w:val="001115C6"/>
    <w:rsid w:val="00111687"/>
    <w:rsid w:val="00111F78"/>
    <w:rsid w:val="001122EB"/>
    <w:rsid w:val="00113A98"/>
    <w:rsid w:val="00116E10"/>
    <w:rsid w:val="0011763D"/>
    <w:rsid w:val="00120614"/>
    <w:rsid w:val="001209C0"/>
    <w:rsid w:val="001233DF"/>
    <w:rsid w:val="00125CAF"/>
    <w:rsid w:val="00127CF8"/>
    <w:rsid w:val="00130277"/>
    <w:rsid w:val="001322EA"/>
    <w:rsid w:val="00133D7D"/>
    <w:rsid w:val="0013449B"/>
    <w:rsid w:val="00134A88"/>
    <w:rsid w:val="00141CBE"/>
    <w:rsid w:val="001431F2"/>
    <w:rsid w:val="001443DF"/>
    <w:rsid w:val="00144416"/>
    <w:rsid w:val="00145AD9"/>
    <w:rsid w:val="00146025"/>
    <w:rsid w:val="00146EFC"/>
    <w:rsid w:val="00147081"/>
    <w:rsid w:val="001514B5"/>
    <w:rsid w:val="0015207D"/>
    <w:rsid w:val="00152C21"/>
    <w:rsid w:val="00153BF2"/>
    <w:rsid w:val="00154062"/>
    <w:rsid w:val="00154740"/>
    <w:rsid w:val="00156078"/>
    <w:rsid w:val="001622EC"/>
    <w:rsid w:val="0016526B"/>
    <w:rsid w:val="00165466"/>
    <w:rsid w:val="001656AD"/>
    <w:rsid w:val="00165BA6"/>
    <w:rsid w:val="00165D07"/>
    <w:rsid w:val="001677BD"/>
    <w:rsid w:val="001710B9"/>
    <w:rsid w:val="00171169"/>
    <w:rsid w:val="00171E90"/>
    <w:rsid w:val="00171FF9"/>
    <w:rsid w:val="00174A8F"/>
    <w:rsid w:val="00175212"/>
    <w:rsid w:val="001754BB"/>
    <w:rsid w:val="00181923"/>
    <w:rsid w:val="00181C17"/>
    <w:rsid w:val="001832FA"/>
    <w:rsid w:val="00183EF3"/>
    <w:rsid w:val="0018571A"/>
    <w:rsid w:val="0018575F"/>
    <w:rsid w:val="001858BB"/>
    <w:rsid w:val="00187053"/>
    <w:rsid w:val="00187D31"/>
    <w:rsid w:val="00190225"/>
    <w:rsid w:val="00190D38"/>
    <w:rsid w:val="0019214C"/>
    <w:rsid w:val="00193D99"/>
    <w:rsid w:val="00193E9B"/>
    <w:rsid w:val="00194B2C"/>
    <w:rsid w:val="00195C1C"/>
    <w:rsid w:val="001A0755"/>
    <w:rsid w:val="001A2704"/>
    <w:rsid w:val="001A35F8"/>
    <w:rsid w:val="001A37E8"/>
    <w:rsid w:val="001A40E3"/>
    <w:rsid w:val="001A6F42"/>
    <w:rsid w:val="001A7727"/>
    <w:rsid w:val="001B107E"/>
    <w:rsid w:val="001B1AB7"/>
    <w:rsid w:val="001B1AD7"/>
    <w:rsid w:val="001B2480"/>
    <w:rsid w:val="001B31BE"/>
    <w:rsid w:val="001B5D20"/>
    <w:rsid w:val="001C125A"/>
    <w:rsid w:val="001C15AB"/>
    <w:rsid w:val="001C4401"/>
    <w:rsid w:val="001C621B"/>
    <w:rsid w:val="001C6F90"/>
    <w:rsid w:val="001C7251"/>
    <w:rsid w:val="001C73D3"/>
    <w:rsid w:val="001C7EA4"/>
    <w:rsid w:val="001D078B"/>
    <w:rsid w:val="001D41B3"/>
    <w:rsid w:val="001D57A7"/>
    <w:rsid w:val="001D5975"/>
    <w:rsid w:val="001D653F"/>
    <w:rsid w:val="001D6CBB"/>
    <w:rsid w:val="001E059E"/>
    <w:rsid w:val="001E2129"/>
    <w:rsid w:val="001E249C"/>
    <w:rsid w:val="001E31F1"/>
    <w:rsid w:val="001E35AB"/>
    <w:rsid w:val="001E3C34"/>
    <w:rsid w:val="001E461F"/>
    <w:rsid w:val="001E4740"/>
    <w:rsid w:val="001E4923"/>
    <w:rsid w:val="001E4AED"/>
    <w:rsid w:val="001E4F76"/>
    <w:rsid w:val="001E5783"/>
    <w:rsid w:val="001E5F4D"/>
    <w:rsid w:val="001E68CD"/>
    <w:rsid w:val="001E6CB9"/>
    <w:rsid w:val="001F051E"/>
    <w:rsid w:val="001F07AF"/>
    <w:rsid w:val="001F08F5"/>
    <w:rsid w:val="001F0DE6"/>
    <w:rsid w:val="001F11EF"/>
    <w:rsid w:val="001F3A6D"/>
    <w:rsid w:val="001F3D1A"/>
    <w:rsid w:val="001F694E"/>
    <w:rsid w:val="00202C95"/>
    <w:rsid w:val="00204258"/>
    <w:rsid w:val="00204D49"/>
    <w:rsid w:val="00206103"/>
    <w:rsid w:val="00207BFD"/>
    <w:rsid w:val="00210642"/>
    <w:rsid w:val="00210F1D"/>
    <w:rsid w:val="0021142F"/>
    <w:rsid w:val="002141DD"/>
    <w:rsid w:val="002148A2"/>
    <w:rsid w:val="00214AD5"/>
    <w:rsid w:val="00214B2A"/>
    <w:rsid w:val="00215261"/>
    <w:rsid w:val="00217C9E"/>
    <w:rsid w:val="00223DE7"/>
    <w:rsid w:val="00224251"/>
    <w:rsid w:val="00225BCB"/>
    <w:rsid w:val="00226937"/>
    <w:rsid w:val="00226A69"/>
    <w:rsid w:val="00227025"/>
    <w:rsid w:val="00231496"/>
    <w:rsid w:val="00231FF8"/>
    <w:rsid w:val="00234128"/>
    <w:rsid w:val="0023474F"/>
    <w:rsid w:val="002355EE"/>
    <w:rsid w:val="00236301"/>
    <w:rsid w:val="002379DC"/>
    <w:rsid w:val="00240F7B"/>
    <w:rsid w:val="00241CF6"/>
    <w:rsid w:val="00242AF9"/>
    <w:rsid w:val="0024751C"/>
    <w:rsid w:val="00247DEE"/>
    <w:rsid w:val="00250B5B"/>
    <w:rsid w:val="00251ED7"/>
    <w:rsid w:val="00254C13"/>
    <w:rsid w:val="002551C0"/>
    <w:rsid w:val="00257C39"/>
    <w:rsid w:val="002603B2"/>
    <w:rsid w:val="00265D7F"/>
    <w:rsid w:val="00265F16"/>
    <w:rsid w:val="00266198"/>
    <w:rsid w:val="00267A5B"/>
    <w:rsid w:val="002700B4"/>
    <w:rsid w:val="00270F50"/>
    <w:rsid w:val="00273C9B"/>
    <w:rsid w:val="00273F91"/>
    <w:rsid w:val="002750DE"/>
    <w:rsid w:val="00275675"/>
    <w:rsid w:val="0027576B"/>
    <w:rsid w:val="00277B17"/>
    <w:rsid w:val="00277E74"/>
    <w:rsid w:val="002807F0"/>
    <w:rsid w:val="002845CC"/>
    <w:rsid w:val="002855B1"/>
    <w:rsid w:val="002859C5"/>
    <w:rsid w:val="00286309"/>
    <w:rsid w:val="00291FB7"/>
    <w:rsid w:val="00292A4A"/>
    <w:rsid w:val="00292F07"/>
    <w:rsid w:val="002940C2"/>
    <w:rsid w:val="00294504"/>
    <w:rsid w:val="002A0EBC"/>
    <w:rsid w:val="002A129D"/>
    <w:rsid w:val="002A1597"/>
    <w:rsid w:val="002A1663"/>
    <w:rsid w:val="002B005B"/>
    <w:rsid w:val="002B0E78"/>
    <w:rsid w:val="002B0F38"/>
    <w:rsid w:val="002B2C43"/>
    <w:rsid w:val="002B2EE7"/>
    <w:rsid w:val="002B3747"/>
    <w:rsid w:val="002B416E"/>
    <w:rsid w:val="002B6802"/>
    <w:rsid w:val="002B69F2"/>
    <w:rsid w:val="002C25D6"/>
    <w:rsid w:val="002C2D63"/>
    <w:rsid w:val="002C371F"/>
    <w:rsid w:val="002C3C53"/>
    <w:rsid w:val="002C5408"/>
    <w:rsid w:val="002C6F75"/>
    <w:rsid w:val="002C719E"/>
    <w:rsid w:val="002C7623"/>
    <w:rsid w:val="002D1FC7"/>
    <w:rsid w:val="002D23CA"/>
    <w:rsid w:val="002D4250"/>
    <w:rsid w:val="002D4CED"/>
    <w:rsid w:val="002D5725"/>
    <w:rsid w:val="002D646F"/>
    <w:rsid w:val="002D72A8"/>
    <w:rsid w:val="002D7670"/>
    <w:rsid w:val="002D7B00"/>
    <w:rsid w:val="002E341D"/>
    <w:rsid w:val="002E3581"/>
    <w:rsid w:val="002E3596"/>
    <w:rsid w:val="002E3738"/>
    <w:rsid w:val="002E42D8"/>
    <w:rsid w:val="002E50E4"/>
    <w:rsid w:val="002E53F9"/>
    <w:rsid w:val="002E5EA9"/>
    <w:rsid w:val="002E6B0B"/>
    <w:rsid w:val="002E7436"/>
    <w:rsid w:val="002E7ACC"/>
    <w:rsid w:val="002F40C5"/>
    <w:rsid w:val="002F45C2"/>
    <w:rsid w:val="002F5925"/>
    <w:rsid w:val="002F666E"/>
    <w:rsid w:val="003020EF"/>
    <w:rsid w:val="00302D0C"/>
    <w:rsid w:val="0030373E"/>
    <w:rsid w:val="00303F41"/>
    <w:rsid w:val="00305572"/>
    <w:rsid w:val="003059D0"/>
    <w:rsid w:val="0031066E"/>
    <w:rsid w:val="00312469"/>
    <w:rsid w:val="0031249A"/>
    <w:rsid w:val="0031311B"/>
    <w:rsid w:val="00313D52"/>
    <w:rsid w:val="0031550A"/>
    <w:rsid w:val="003208D3"/>
    <w:rsid w:val="00320A3D"/>
    <w:rsid w:val="00322363"/>
    <w:rsid w:val="003233C0"/>
    <w:rsid w:val="003241B3"/>
    <w:rsid w:val="003307F0"/>
    <w:rsid w:val="003319F5"/>
    <w:rsid w:val="0033497B"/>
    <w:rsid w:val="00335CC2"/>
    <w:rsid w:val="003366A5"/>
    <w:rsid w:val="003379A6"/>
    <w:rsid w:val="003430B0"/>
    <w:rsid w:val="00344C34"/>
    <w:rsid w:val="00345700"/>
    <w:rsid w:val="0034618C"/>
    <w:rsid w:val="00346590"/>
    <w:rsid w:val="00346741"/>
    <w:rsid w:val="00346822"/>
    <w:rsid w:val="00351A3C"/>
    <w:rsid w:val="003521E8"/>
    <w:rsid w:val="003570B3"/>
    <w:rsid w:val="0035756F"/>
    <w:rsid w:val="00361728"/>
    <w:rsid w:val="003618C0"/>
    <w:rsid w:val="003619B9"/>
    <w:rsid w:val="003622FA"/>
    <w:rsid w:val="003627AE"/>
    <w:rsid w:val="0036304F"/>
    <w:rsid w:val="003633E6"/>
    <w:rsid w:val="00363E53"/>
    <w:rsid w:val="0036432D"/>
    <w:rsid w:val="003652AC"/>
    <w:rsid w:val="0036533B"/>
    <w:rsid w:val="0037042D"/>
    <w:rsid w:val="00370FA6"/>
    <w:rsid w:val="00371199"/>
    <w:rsid w:val="003722C3"/>
    <w:rsid w:val="00372EBE"/>
    <w:rsid w:val="0037401B"/>
    <w:rsid w:val="003747F9"/>
    <w:rsid w:val="003749F8"/>
    <w:rsid w:val="00375BEC"/>
    <w:rsid w:val="00375FA8"/>
    <w:rsid w:val="0037677B"/>
    <w:rsid w:val="0037695A"/>
    <w:rsid w:val="00380592"/>
    <w:rsid w:val="00382315"/>
    <w:rsid w:val="00384A78"/>
    <w:rsid w:val="00385110"/>
    <w:rsid w:val="00386917"/>
    <w:rsid w:val="0038692A"/>
    <w:rsid w:val="00396200"/>
    <w:rsid w:val="003975E7"/>
    <w:rsid w:val="003A14F2"/>
    <w:rsid w:val="003A263D"/>
    <w:rsid w:val="003A2C97"/>
    <w:rsid w:val="003A50D6"/>
    <w:rsid w:val="003A5205"/>
    <w:rsid w:val="003A6447"/>
    <w:rsid w:val="003A6A2E"/>
    <w:rsid w:val="003A728A"/>
    <w:rsid w:val="003A766B"/>
    <w:rsid w:val="003B01C7"/>
    <w:rsid w:val="003B2E9F"/>
    <w:rsid w:val="003B49FF"/>
    <w:rsid w:val="003B57DD"/>
    <w:rsid w:val="003B7552"/>
    <w:rsid w:val="003C17AD"/>
    <w:rsid w:val="003C2769"/>
    <w:rsid w:val="003C449D"/>
    <w:rsid w:val="003C59DB"/>
    <w:rsid w:val="003C5A45"/>
    <w:rsid w:val="003C7777"/>
    <w:rsid w:val="003C7943"/>
    <w:rsid w:val="003C7A4B"/>
    <w:rsid w:val="003D0212"/>
    <w:rsid w:val="003D3116"/>
    <w:rsid w:val="003D43BC"/>
    <w:rsid w:val="003D4586"/>
    <w:rsid w:val="003D7117"/>
    <w:rsid w:val="003D7419"/>
    <w:rsid w:val="003D75E8"/>
    <w:rsid w:val="003E0769"/>
    <w:rsid w:val="003E3D95"/>
    <w:rsid w:val="003E5241"/>
    <w:rsid w:val="003E5267"/>
    <w:rsid w:val="003E7EE8"/>
    <w:rsid w:val="003F0448"/>
    <w:rsid w:val="003F0504"/>
    <w:rsid w:val="003F471E"/>
    <w:rsid w:val="003F5917"/>
    <w:rsid w:val="0040177B"/>
    <w:rsid w:val="004019A6"/>
    <w:rsid w:val="00403FB6"/>
    <w:rsid w:val="0040452C"/>
    <w:rsid w:val="004045A3"/>
    <w:rsid w:val="004050F6"/>
    <w:rsid w:val="00410C02"/>
    <w:rsid w:val="00411934"/>
    <w:rsid w:val="00412691"/>
    <w:rsid w:val="00413216"/>
    <w:rsid w:val="00414740"/>
    <w:rsid w:val="00414E2F"/>
    <w:rsid w:val="00414FCF"/>
    <w:rsid w:val="00415D6B"/>
    <w:rsid w:val="00422D0F"/>
    <w:rsid w:val="004233E2"/>
    <w:rsid w:val="00424A8B"/>
    <w:rsid w:val="00424DB6"/>
    <w:rsid w:val="0042550A"/>
    <w:rsid w:val="00425F30"/>
    <w:rsid w:val="0042753F"/>
    <w:rsid w:val="004304E8"/>
    <w:rsid w:val="00432AFA"/>
    <w:rsid w:val="00432B1D"/>
    <w:rsid w:val="00436E64"/>
    <w:rsid w:val="00437321"/>
    <w:rsid w:val="00437CCC"/>
    <w:rsid w:val="00437F7E"/>
    <w:rsid w:val="00443286"/>
    <w:rsid w:val="00444C0A"/>
    <w:rsid w:val="0044684F"/>
    <w:rsid w:val="0044794A"/>
    <w:rsid w:val="00447A14"/>
    <w:rsid w:val="00450378"/>
    <w:rsid w:val="00451FA8"/>
    <w:rsid w:val="0045376C"/>
    <w:rsid w:val="0045425A"/>
    <w:rsid w:val="00454A2F"/>
    <w:rsid w:val="00454C9B"/>
    <w:rsid w:val="00454DD0"/>
    <w:rsid w:val="0045613B"/>
    <w:rsid w:val="00457E8F"/>
    <w:rsid w:val="004605E0"/>
    <w:rsid w:val="00462208"/>
    <w:rsid w:val="004630CC"/>
    <w:rsid w:val="00463416"/>
    <w:rsid w:val="00463DC4"/>
    <w:rsid w:val="004659FE"/>
    <w:rsid w:val="0046615E"/>
    <w:rsid w:val="00467E56"/>
    <w:rsid w:val="004707EE"/>
    <w:rsid w:val="00470AA8"/>
    <w:rsid w:val="004712BD"/>
    <w:rsid w:val="0047177A"/>
    <w:rsid w:val="004724FA"/>
    <w:rsid w:val="00472799"/>
    <w:rsid w:val="0047308D"/>
    <w:rsid w:val="004734D5"/>
    <w:rsid w:val="00473EFB"/>
    <w:rsid w:val="004743AE"/>
    <w:rsid w:val="0047501A"/>
    <w:rsid w:val="00475972"/>
    <w:rsid w:val="0047765C"/>
    <w:rsid w:val="0047767F"/>
    <w:rsid w:val="00481B67"/>
    <w:rsid w:val="004828A3"/>
    <w:rsid w:val="00482BBA"/>
    <w:rsid w:val="004830AF"/>
    <w:rsid w:val="004869AE"/>
    <w:rsid w:val="0049146E"/>
    <w:rsid w:val="00492553"/>
    <w:rsid w:val="0049257D"/>
    <w:rsid w:val="00493156"/>
    <w:rsid w:val="00494704"/>
    <w:rsid w:val="00495E4F"/>
    <w:rsid w:val="004A044D"/>
    <w:rsid w:val="004A0CAC"/>
    <w:rsid w:val="004A0D09"/>
    <w:rsid w:val="004A16C3"/>
    <w:rsid w:val="004A1790"/>
    <w:rsid w:val="004A36F6"/>
    <w:rsid w:val="004A4E6C"/>
    <w:rsid w:val="004A5D62"/>
    <w:rsid w:val="004A6189"/>
    <w:rsid w:val="004A6981"/>
    <w:rsid w:val="004A6D89"/>
    <w:rsid w:val="004B0527"/>
    <w:rsid w:val="004B1186"/>
    <w:rsid w:val="004B28B0"/>
    <w:rsid w:val="004B3C3A"/>
    <w:rsid w:val="004B469F"/>
    <w:rsid w:val="004B5023"/>
    <w:rsid w:val="004B5735"/>
    <w:rsid w:val="004B634A"/>
    <w:rsid w:val="004B65E5"/>
    <w:rsid w:val="004B6B3B"/>
    <w:rsid w:val="004B74AF"/>
    <w:rsid w:val="004B785D"/>
    <w:rsid w:val="004C0857"/>
    <w:rsid w:val="004C0E29"/>
    <w:rsid w:val="004C196C"/>
    <w:rsid w:val="004C2A8C"/>
    <w:rsid w:val="004C3F04"/>
    <w:rsid w:val="004C5679"/>
    <w:rsid w:val="004C61D3"/>
    <w:rsid w:val="004D1F5D"/>
    <w:rsid w:val="004D2D12"/>
    <w:rsid w:val="004D3BA9"/>
    <w:rsid w:val="004D568F"/>
    <w:rsid w:val="004E2883"/>
    <w:rsid w:val="004E3169"/>
    <w:rsid w:val="004E34E5"/>
    <w:rsid w:val="004E4B09"/>
    <w:rsid w:val="004E6DDC"/>
    <w:rsid w:val="004E7E3A"/>
    <w:rsid w:val="004F0670"/>
    <w:rsid w:val="004F5122"/>
    <w:rsid w:val="004F5BE5"/>
    <w:rsid w:val="004F64B3"/>
    <w:rsid w:val="0050151C"/>
    <w:rsid w:val="00503032"/>
    <w:rsid w:val="005033E8"/>
    <w:rsid w:val="00504F2C"/>
    <w:rsid w:val="00510742"/>
    <w:rsid w:val="00510FFE"/>
    <w:rsid w:val="005111D3"/>
    <w:rsid w:val="00511C65"/>
    <w:rsid w:val="00512CE1"/>
    <w:rsid w:val="0051428F"/>
    <w:rsid w:val="00515CA9"/>
    <w:rsid w:val="00515FDC"/>
    <w:rsid w:val="0051614B"/>
    <w:rsid w:val="00517958"/>
    <w:rsid w:val="00517981"/>
    <w:rsid w:val="00520055"/>
    <w:rsid w:val="00520204"/>
    <w:rsid w:val="0052283E"/>
    <w:rsid w:val="00525AA3"/>
    <w:rsid w:val="0052713F"/>
    <w:rsid w:val="005302CD"/>
    <w:rsid w:val="00531A7B"/>
    <w:rsid w:val="005334BA"/>
    <w:rsid w:val="00541CD6"/>
    <w:rsid w:val="00544213"/>
    <w:rsid w:val="00544810"/>
    <w:rsid w:val="00544B5A"/>
    <w:rsid w:val="00546476"/>
    <w:rsid w:val="00546A00"/>
    <w:rsid w:val="00546DA3"/>
    <w:rsid w:val="005471BE"/>
    <w:rsid w:val="005517C1"/>
    <w:rsid w:val="0055261F"/>
    <w:rsid w:val="0055426E"/>
    <w:rsid w:val="005557C2"/>
    <w:rsid w:val="005568E8"/>
    <w:rsid w:val="005579B1"/>
    <w:rsid w:val="0056111C"/>
    <w:rsid w:val="005642A0"/>
    <w:rsid w:val="00564717"/>
    <w:rsid w:val="00566358"/>
    <w:rsid w:val="0057223E"/>
    <w:rsid w:val="00572A41"/>
    <w:rsid w:val="005735AF"/>
    <w:rsid w:val="00574FCC"/>
    <w:rsid w:val="0058024C"/>
    <w:rsid w:val="005813C9"/>
    <w:rsid w:val="00583BDA"/>
    <w:rsid w:val="005850C3"/>
    <w:rsid w:val="00585212"/>
    <w:rsid w:val="005861EB"/>
    <w:rsid w:val="00591346"/>
    <w:rsid w:val="005913E0"/>
    <w:rsid w:val="005926DF"/>
    <w:rsid w:val="00592C2B"/>
    <w:rsid w:val="005939B4"/>
    <w:rsid w:val="00593F03"/>
    <w:rsid w:val="00594E75"/>
    <w:rsid w:val="00595E1A"/>
    <w:rsid w:val="00596BEB"/>
    <w:rsid w:val="00597B1A"/>
    <w:rsid w:val="005A0C34"/>
    <w:rsid w:val="005A0ECD"/>
    <w:rsid w:val="005A1652"/>
    <w:rsid w:val="005A1CDB"/>
    <w:rsid w:val="005A3743"/>
    <w:rsid w:val="005A3DC1"/>
    <w:rsid w:val="005A4448"/>
    <w:rsid w:val="005A45B6"/>
    <w:rsid w:val="005A7A9D"/>
    <w:rsid w:val="005B4670"/>
    <w:rsid w:val="005B685D"/>
    <w:rsid w:val="005B7FC6"/>
    <w:rsid w:val="005C3742"/>
    <w:rsid w:val="005C3EC9"/>
    <w:rsid w:val="005C3F53"/>
    <w:rsid w:val="005C4703"/>
    <w:rsid w:val="005C7C46"/>
    <w:rsid w:val="005D00C3"/>
    <w:rsid w:val="005D1BE6"/>
    <w:rsid w:val="005D1F75"/>
    <w:rsid w:val="005D2461"/>
    <w:rsid w:val="005D2B9C"/>
    <w:rsid w:val="005D4FD0"/>
    <w:rsid w:val="005D5BFC"/>
    <w:rsid w:val="005D70AE"/>
    <w:rsid w:val="005D7331"/>
    <w:rsid w:val="005D7D94"/>
    <w:rsid w:val="005E0BD4"/>
    <w:rsid w:val="005E0ED8"/>
    <w:rsid w:val="005E1F40"/>
    <w:rsid w:val="005E35EE"/>
    <w:rsid w:val="005E4D5B"/>
    <w:rsid w:val="005E5376"/>
    <w:rsid w:val="005E5797"/>
    <w:rsid w:val="005E6334"/>
    <w:rsid w:val="005E7379"/>
    <w:rsid w:val="005E7AC8"/>
    <w:rsid w:val="005E7B1E"/>
    <w:rsid w:val="005F18B4"/>
    <w:rsid w:val="005F2A70"/>
    <w:rsid w:val="005F2ABC"/>
    <w:rsid w:val="005F2B6F"/>
    <w:rsid w:val="005F3497"/>
    <w:rsid w:val="005F3700"/>
    <w:rsid w:val="005F3748"/>
    <w:rsid w:val="005F38DF"/>
    <w:rsid w:val="005F45D2"/>
    <w:rsid w:val="005F7EDC"/>
    <w:rsid w:val="00600E02"/>
    <w:rsid w:val="00601233"/>
    <w:rsid w:val="00601AE0"/>
    <w:rsid w:val="00601C74"/>
    <w:rsid w:val="00603614"/>
    <w:rsid w:val="006054B4"/>
    <w:rsid w:val="006057EC"/>
    <w:rsid w:val="00605E55"/>
    <w:rsid w:val="0061246E"/>
    <w:rsid w:val="0061365F"/>
    <w:rsid w:val="00613A18"/>
    <w:rsid w:val="00613C32"/>
    <w:rsid w:val="00615922"/>
    <w:rsid w:val="0061742B"/>
    <w:rsid w:val="00617BEC"/>
    <w:rsid w:val="00621D6B"/>
    <w:rsid w:val="00622E78"/>
    <w:rsid w:val="006235B7"/>
    <w:rsid w:val="00623F57"/>
    <w:rsid w:val="006253C8"/>
    <w:rsid w:val="00625491"/>
    <w:rsid w:val="00626699"/>
    <w:rsid w:val="00627515"/>
    <w:rsid w:val="00627BE4"/>
    <w:rsid w:val="00632798"/>
    <w:rsid w:val="0063386C"/>
    <w:rsid w:val="00635584"/>
    <w:rsid w:val="00635BE5"/>
    <w:rsid w:val="006360B6"/>
    <w:rsid w:val="00636CF7"/>
    <w:rsid w:val="0064055A"/>
    <w:rsid w:val="00640768"/>
    <w:rsid w:val="00640E2E"/>
    <w:rsid w:val="0064499A"/>
    <w:rsid w:val="006449E3"/>
    <w:rsid w:val="00645351"/>
    <w:rsid w:val="006474A4"/>
    <w:rsid w:val="006515F9"/>
    <w:rsid w:val="0065168B"/>
    <w:rsid w:val="00651922"/>
    <w:rsid w:val="006538C5"/>
    <w:rsid w:val="00656CA8"/>
    <w:rsid w:val="00657810"/>
    <w:rsid w:val="00660FDF"/>
    <w:rsid w:val="0066102D"/>
    <w:rsid w:val="006618B0"/>
    <w:rsid w:val="00661CE9"/>
    <w:rsid w:val="00661E63"/>
    <w:rsid w:val="00662B28"/>
    <w:rsid w:val="006640B9"/>
    <w:rsid w:val="00665BFD"/>
    <w:rsid w:val="0067268C"/>
    <w:rsid w:val="00672E2A"/>
    <w:rsid w:val="00673777"/>
    <w:rsid w:val="00674615"/>
    <w:rsid w:val="00676236"/>
    <w:rsid w:val="00680750"/>
    <w:rsid w:val="0068110D"/>
    <w:rsid w:val="00681813"/>
    <w:rsid w:val="00682811"/>
    <w:rsid w:val="00683B94"/>
    <w:rsid w:val="0068445B"/>
    <w:rsid w:val="00684BD1"/>
    <w:rsid w:val="00686463"/>
    <w:rsid w:val="006869E8"/>
    <w:rsid w:val="00690829"/>
    <w:rsid w:val="00691399"/>
    <w:rsid w:val="0069173D"/>
    <w:rsid w:val="00691774"/>
    <w:rsid w:val="00691B58"/>
    <w:rsid w:val="00694139"/>
    <w:rsid w:val="0069569B"/>
    <w:rsid w:val="00695835"/>
    <w:rsid w:val="00695986"/>
    <w:rsid w:val="00696127"/>
    <w:rsid w:val="00696602"/>
    <w:rsid w:val="00697B91"/>
    <w:rsid w:val="00697CA2"/>
    <w:rsid w:val="006A0088"/>
    <w:rsid w:val="006A036F"/>
    <w:rsid w:val="006A0EE6"/>
    <w:rsid w:val="006A2C58"/>
    <w:rsid w:val="006A3C50"/>
    <w:rsid w:val="006A3C63"/>
    <w:rsid w:val="006A70A6"/>
    <w:rsid w:val="006A79E0"/>
    <w:rsid w:val="006B14F4"/>
    <w:rsid w:val="006B17E2"/>
    <w:rsid w:val="006B32D6"/>
    <w:rsid w:val="006B4BF2"/>
    <w:rsid w:val="006B74ED"/>
    <w:rsid w:val="006B7B35"/>
    <w:rsid w:val="006C00C6"/>
    <w:rsid w:val="006C0733"/>
    <w:rsid w:val="006C1B95"/>
    <w:rsid w:val="006C1E5F"/>
    <w:rsid w:val="006C5AC4"/>
    <w:rsid w:val="006C6202"/>
    <w:rsid w:val="006D11BA"/>
    <w:rsid w:val="006D1831"/>
    <w:rsid w:val="006D255E"/>
    <w:rsid w:val="006D3178"/>
    <w:rsid w:val="006D3592"/>
    <w:rsid w:val="006D368C"/>
    <w:rsid w:val="006D490B"/>
    <w:rsid w:val="006D4A08"/>
    <w:rsid w:val="006D59F0"/>
    <w:rsid w:val="006D6704"/>
    <w:rsid w:val="006D7E1C"/>
    <w:rsid w:val="006E14F9"/>
    <w:rsid w:val="006E3708"/>
    <w:rsid w:val="006F0379"/>
    <w:rsid w:val="006F0B37"/>
    <w:rsid w:val="006F10F5"/>
    <w:rsid w:val="006F1151"/>
    <w:rsid w:val="006F28A8"/>
    <w:rsid w:val="006F3534"/>
    <w:rsid w:val="006F44E1"/>
    <w:rsid w:val="006F5CD1"/>
    <w:rsid w:val="006F5DB6"/>
    <w:rsid w:val="006F6131"/>
    <w:rsid w:val="006F7382"/>
    <w:rsid w:val="006F7CC5"/>
    <w:rsid w:val="006F7F17"/>
    <w:rsid w:val="007006F6"/>
    <w:rsid w:val="00700D26"/>
    <w:rsid w:val="00702A74"/>
    <w:rsid w:val="007031AE"/>
    <w:rsid w:val="0070325A"/>
    <w:rsid w:val="00706988"/>
    <w:rsid w:val="00710035"/>
    <w:rsid w:val="007124F6"/>
    <w:rsid w:val="007125FF"/>
    <w:rsid w:val="00712E6A"/>
    <w:rsid w:val="00716C86"/>
    <w:rsid w:val="007200A4"/>
    <w:rsid w:val="00720D2C"/>
    <w:rsid w:val="007210C9"/>
    <w:rsid w:val="00723A51"/>
    <w:rsid w:val="0072492E"/>
    <w:rsid w:val="00725C4D"/>
    <w:rsid w:val="00726639"/>
    <w:rsid w:val="007272DD"/>
    <w:rsid w:val="00727DAB"/>
    <w:rsid w:val="00727F6E"/>
    <w:rsid w:val="00731907"/>
    <w:rsid w:val="007324EE"/>
    <w:rsid w:val="00733E42"/>
    <w:rsid w:val="007346C5"/>
    <w:rsid w:val="00734C60"/>
    <w:rsid w:val="00735864"/>
    <w:rsid w:val="007371C8"/>
    <w:rsid w:val="00737B95"/>
    <w:rsid w:val="0074160F"/>
    <w:rsid w:val="00742B35"/>
    <w:rsid w:val="00744B34"/>
    <w:rsid w:val="00745609"/>
    <w:rsid w:val="0074664D"/>
    <w:rsid w:val="0075033E"/>
    <w:rsid w:val="00750A56"/>
    <w:rsid w:val="00752B11"/>
    <w:rsid w:val="00752C65"/>
    <w:rsid w:val="007533C8"/>
    <w:rsid w:val="00754145"/>
    <w:rsid w:val="007551EA"/>
    <w:rsid w:val="00755AB5"/>
    <w:rsid w:val="00756201"/>
    <w:rsid w:val="00756483"/>
    <w:rsid w:val="00757A80"/>
    <w:rsid w:val="00760BB0"/>
    <w:rsid w:val="00760D58"/>
    <w:rsid w:val="00760F6E"/>
    <w:rsid w:val="00760F88"/>
    <w:rsid w:val="0076146D"/>
    <w:rsid w:val="00761F9C"/>
    <w:rsid w:val="00765128"/>
    <w:rsid w:val="0076765B"/>
    <w:rsid w:val="007676C4"/>
    <w:rsid w:val="0077021C"/>
    <w:rsid w:val="00770B25"/>
    <w:rsid w:val="00771634"/>
    <w:rsid w:val="00771BFC"/>
    <w:rsid w:val="007749A2"/>
    <w:rsid w:val="00775FA4"/>
    <w:rsid w:val="00777773"/>
    <w:rsid w:val="007831EB"/>
    <w:rsid w:val="00783B93"/>
    <w:rsid w:val="00785B11"/>
    <w:rsid w:val="00785C85"/>
    <w:rsid w:val="007872E4"/>
    <w:rsid w:val="00787781"/>
    <w:rsid w:val="00792E84"/>
    <w:rsid w:val="00794201"/>
    <w:rsid w:val="007974D2"/>
    <w:rsid w:val="0079793B"/>
    <w:rsid w:val="007A2667"/>
    <w:rsid w:val="007A4E54"/>
    <w:rsid w:val="007A61D5"/>
    <w:rsid w:val="007A6BD0"/>
    <w:rsid w:val="007A6F04"/>
    <w:rsid w:val="007B00F0"/>
    <w:rsid w:val="007B0B89"/>
    <w:rsid w:val="007B1A8D"/>
    <w:rsid w:val="007B249B"/>
    <w:rsid w:val="007B2555"/>
    <w:rsid w:val="007B2D8D"/>
    <w:rsid w:val="007B339A"/>
    <w:rsid w:val="007B6806"/>
    <w:rsid w:val="007B6E71"/>
    <w:rsid w:val="007C046D"/>
    <w:rsid w:val="007C1110"/>
    <w:rsid w:val="007C3431"/>
    <w:rsid w:val="007C56E6"/>
    <w:rsid w:val="007D17E0"/>
    <w:rsid w:val="007D2C5B"/>
    <w:rsid w:val="007D3069"/>
    <w:rsid w:val="007D3194"/>
    <w:rsid w:val="007D3251"/>
    <w:rsid w:val="007D39AB"/>
    <w:rsid w:val="007D4FDB"/>
    <w:rsid w:val="007D5AA4"/>
    <w:rsid w:val="007D5D3B"/>
    <w:rsid w:val="007D69AC"/>
    <w:rsid w:val="007E160F"/>
    <w:rsid w:val="007E1C1E"/>
    <w:rsid w:val="007E2477"/>
    <w:rsid w:val="007E296A"/>
    <w:rsid w:val="007E35DF"/>
    <w:rsid w:val="007E6622"/>
    <w:rsid w:val="007F1104"/>
    <w:rsid w:val="007F1DB2"/>
    <w:rsid w:val="007F1F1E"/>
    <w:rsid w:val="007F3BA2"/>
    <w:rsid w:val="007F505E"/>
    <w:rsid w:val="007F6009"/>
    <w:rsid w:val="007F62D6"/>
    <w:rsid w:val="007F6B20"/>
    <w:rsid w:val="007F6DCA"/>
    <w:rsid w:val="007F6E06"/>
    <w:rsid w:val="007F7817"/>
    <w:rsid w:val="007F7CE9"/>
    <w:rsid w:val="00800F18"/>
    <w:rsid w:val="0080117D"/>
    <w:rsid w:val="00801A56"/>
    <w:rsid w:val="00801EC5"/>
    <w:rsid w:val="00801F0A"/>
    <w:rsid w:val="00803523"/>
    <w:rsid w:val="008060BB"/>
    <w:rsid w:val="008077C6"/>
    <w:rsid w:val="00810D2E"/>
    <w:rsid w:val="008116C7"/>
    <w:rsid w:val="00811C55"/>
    <w:rsid w:val="008122EF"/>
    <w:rsid w:val="0081324C"/>
    <w:rsid w:val="00813D54"/>
    <w:rsid w:val="00814BD4"/>
    <w:rsid w:val="008166BE"/>
    <w:rsid w:val="00816DF9"/>
    <w:rsid w:val="00817019"/>
    <w:rsid w:val="008179CA"/>
    <w:rsid w:val="00817ACB"/>
    <w:rsid w:val="00820479"/>
    <w:rsid w:val="008205C8"/>
    <w:rsid w:val="008230D2"/>
    <w:rsid w:val="00823C64"/>
    <w:rsid w:val="008255CA"/>
    <w:rsid w:val="00826E7F"/>
    <w:rsid w:val="00827518"/>
    <w:rsid w:val="008276F1"/>
    <w:rsid w:val="00827BAC"/>
    <w:rsid w:val="0083044C"/>
    <w:rsid w:val="00833D9E"/>
    <w:rsid w:val="008344AB"/>
    <w:rsid w:val="00837B95"/>
    <w:rsid w:val="0084104E"/>
    <w:rsid w:val="00842251"/>
    <w:rsid w:val="00844C23"/>
    <w:rsid w:val="00844E7E"/>
    <w:rsid w:val="00845BCB"/>
    <w:rsid w:val="00845DF5"/>
    <w:rsid w:val="00846F52"/>
    <w:rsid w:val="008474D9"/>
    <w:rsid w:val="00847899"/>
    <w:rsid w:val="00847A17"/>
    <w:rsid w:val="008515CD"/>
    <w:rsid w:val="00853043"/>
    <w:rsid w:val="0085355D"/>
    <w:rsid w:val="008562DA"/>
    <w:rsid w:val="00856C2F"/>
    <w:rsid w:val="00857113"/>
    <w:rsid w:val="0086033B"/>
    <w:rsid w:val="00860985"/>
    <w:rsid w:val="0086260D"/>
    <w:rsid w:val="00863524"/>
    <w:rsid w:val="00863999"/>
    <w:rsid w:val="008672C2"/>
    <w:rsid w:val="00870023"/>
    <w:rsid w:val="00870B81"/>
    <w:rsid w:val="00871EB7"/>
    <w:rsid w:val="0087203A"/>
    <w:rsid w:val="00873B0C"/>
    <w:rsid w:val="0087499A"/>
    <w:rsid w:val="0087593B"/>
    <w:rsid w:val="00876211"/>
    <w:rsid w:val="00880814"/>
    <w:rsid w:val="00880AC0"/>
    <w:rsid w:val="00881BF6"/>
    <w:rsid w:val="00882AC6"/>
    <w:rsid w:val="00882CB8"/>
    <w:rsid w:val="008833FA"/>
    <w:rsid w:val="00885D2F"/>
    <w:rsid w:val="00886271"/>
    <w:rsid w:val="008917EA"/>
    <w:rsid w:val="00892041"/>
    <w:rsid w:val="008939FE"/>
    <w:rsid w:val="008940E4"/>
    <w:rsid w:val="00894137"/>
    <w:rsid w:val="00896CD6"/>
    <w:rsid w:val="00897810"/>
    <w:rsid w:val="008A090B"/>
    <w:rsid w:val="008A0CE6"/>
    <w:rsid w:val="008A0F42"/>
    <w:rsid w:val="008A1475"/>
    <w:rsid w:val="008A23F1"/>
    <w:rsid w:val="008A3C89"/>
    <w:rsid w:val="008A6BFF"/>
    <w:rsid w:val="008B0929"/>
    <w:rsid w:val="008B162C"/>
    <w:rsid w:val="008B1F73"/>
    <w:rsid w:val="008B370D"/>
    <w:rsid w:val="008B4FB6"/>
    <w:rsid w:val="008B595D"/>
    <w:rsid w:val="008B6705"/>
    <w:rsid w:val="008B6C62"/>
    <w:rsid w:val="008B7250"/>
    <w:rsid w:val="008B7AC3"/>
    <w:rsid w:val="008C083D"/>
    <w:rsid w:val="008C0FD3"/>
    <w:rsid w:val="008C1338"/>
    <w:rsid w:val="008C3A91"/>
    <w:rsid w:val="008C4EC2"/>
    <w:rsid w:val="008C7D26"/>
    <w:rsid w:val="008D1507"/>
    <w:rsid w:val="008D2D02"/>
    <w:rsid w:val="008D3755"/>
    <w:rsid w:val="008D3DBD"/>
    <w:rsid w:val="008D3F79"/>
    <w:rsid w:val="008D5900"/>
    <w:rsid w:val="008D7AA1"/>
    <w:rsid w:val="008E0A1D"/>
    <w:rsid w:val="008E235E"/>
    <w:rsid w:val="008E3A3D"/>
    <w:rsid w:val="008E3D36"/>
    <w:rsid w:val="008E7840"/>
    <w:rsid w:val="008F20A9"/>
    <w:rsid w:val="008F5544"/>
    <w:rsid w:val="008F5B45"/>
    <w:rsid w:val="00903415"/>
    <w:rsid w:val="00905A2A"/>
    <w:rsid w:val="00905B91"/>
    <w:rsid w:val="00906891"/>
    <w:rsid w:val="009068A5"/>
    <w:rsid w:val="00906C99"/>
    <w:rsid w:val="00907534"/>
    <w:rsid w:val="00910DEE"/>
    <w:rsid w:val="009114F2"/>
    <w:rsid w:val="00912507"/>
    <w:rsid w:val="009136AB"/>
    <w:rsid w:val="00914124"/>
    <w:rsid w:val="00914363"/>
    <w:rsid w:val="00914801"/>
    <w:rsid w:val="00914807"/>
    <w:rsid w:val="00915D84"/>
    <w:rsid w:val="009164AC"/>
    <w:rsid w:val="00916B57"/>
    <w:rsid w:val="00920647"/>
    <w:rsid w:val="009229AA"/>
    <w:rsid w:val="009236B5"/>
    <w:rsid w:val="00930A89"/>
    <w:rsid w:val="0093313B"/>
    <w:rsid w:val="00934AA0"/>
    <w:rsid w:val="00935094"/>
    <w:rsid w:val="0094293D"/>
    <w:rsid w:val="00944205"/>
    <w:rsid w:val="00945229"/>
    <w:rsid w:val="009453D0"/>
    <w:rsid w:val="00945C49"/>
    <w:rsid w:val="00953B50"/>
    <w:rsid w:val="00954732"/>
    <w:rsid w:val="0095522A"/>
    <w:rsid w:val="00956644"/>
    <w:rsid w:val="00956C29"/>
    <w:rsid w:val="009571EC"/>
    <w:rsid w:val="0095759A"/>
    <w:rsid w:val="009577EB"/>
    <w:rsid w:val="00962E0A"/>
    <w:rsid w:val="00963349"/>
    <w:rsid w:val="009637F3"/>
    <w:rsid w:val="00964678"/>
    <w:rsid w:val="0096501B"/>
    <w:rsid w:val="00966E0C"/>
    <w:rsid w:val="00967084"/>
    <w:rsid w:val="00970166"/>
    <w:rsid w:val="00970B6C"/>
    <w:rsid w:val="00973444"/>
    <w:rsid w:val="00976713"/>
    <w:rsid w:val="00976CE0"/>
    <w:rsid w:val="0098048D"/>
    <w:rsid w:val="00980DE1"/>
    <w:rsid w:val="00980E86"/>
    <w:rsid w:val="00981453"/>
    <w:rsid w:val="00981EA4"/>
    <w:rsid w:val="00982F05"/>
    <w:rsid w:val="00983D79"/>
    <w:rsid w:val="00983D96"/>
    <w:rsid w:val="00985DFA"/>
    <w:rsid w:val="009860F1"/>
    <w:rsid w:val="009924A9"/>
    <w:rsid w:val="00992994"/>
    <w:rsid w:val="0099335F"/>
    <w:rsid w:val="00996581"/>
    <w:rsid w:val="009A0076"/>
    <w:rsid w:val="009A16FD"/>
    <w:rsid w:val="009A1E5E"/>
    <w:rsid w:val="009A2D19"/>
    <w:rsid w:val="009A47E9"/>
    <w:rsid w:val="009A5027"/>
    <w:rsid w:val="009A79AF"/>
    <w:rsid w:val="009B0FB0"/>
    <w:rsid w:val="009B1E89"/>
    <w:rsid w:val="009B440E"/>
    <w:rsid w:val="009B554A"/>
    <w:rsid w:val="009B573A"/>
    <w:rsid w:val="009C2C37"/>
    <w:rsid w:val="009C35A4"/>
    <w:rsid w:val="009C3700"/>
    <w:rsid w:val="009C47F2"/>
    <w:rsid w:val="009C4895"/>
    <w:rsid w:val="009C6A4B"/>
    <w:rsid w:val="009C6AE9"/>
    <w:rsid w:val="009C6CB5"/>
    <w:rsid w:val="009C7728"/>
    <w:rsid w:val="009D03BE"/>
    <w:rsid w:val="009D2494"/>
    <w:rsid w:val="009D3B86"/>
    <w:rsid w:val="009D523F"/>
    <w:rsid w:val="009D6625"/>
    <w:rsid w:val="009D78CD"/>
    <w:rsid w:val="009E119C"/>
    <w:rsid w:val="009E1E32"/>
    <w:rsid w:val="009E22F0"/>
    <w:rsid w:val="009E2C29"/>
    <w:rsid w:val="009E3139"/>
    <w:rsid w:val="009E58EF"/>
    <w:rsid w:val="009E75A2"/>
    <w:rsid w:val="009F03E9"/>
    <w:rsid w:val="009F03EF"/>
    <w:rsid w:val="009F069A"/>
    <w:rsid w:val="009F0EC7"/>
    <w:rsid w:val="009F335E"/>
    <w:rsid w:val="009F40CC"/>
    <w:rsid w:val="009F43B3"/>
    <w:rsid w:val="009F6DBF"/>
    <w:rsid w:val="009F6DEF"/>
    <w:rsid w:val="00A01879"/>
    <w:rsid w:val="00A0199E"/>
    <w:rsid w:val="00A01EBA"/>
    <w:rsid w:val="00A0260E"/>
    <w:rsid w:val="00A045FE"/>
    <w:rsid w:val="00A07CFF"/>
    <w:rsid w:val="00A12498"/>
    <w:rsid w:val="00A128A8"/>
    <w:rsid w:val="00A1302F"/>
    <w:rsid w:val="00A137AF"/>
    <w:rsid w:val="00A14008"/>
    <w:rsid w:val="00A14494"/>
    <w:rsid w:val="00A147DE"/>
    <w:rsid w:val="00A14E22"/>
    <w:rsid w:val="00A1575A"/>
    <w:rsid w:val="00A15EDC"/>
    <w:rsid w:val="00A165DA"/>
    <w:rsid w:val="00A2008D"/>
    <w:rsid w:val="00A217B0"/>
    <w:rsid w:val="00A2194C"/>
    <w:rsid w:val="00A240D0"/>
    <w:rsid w:val="00A24E49"/>
    <w:rsid w:val="00A26076"/>
    <w:rsid w:val="00A276DC"/>
    <w:rsid w:val="00A307CD"/>
    <w:rsid w:val="00A31F00"/>
    <w:rsid w:val="00A33414"/>
    <w:rsid w:val="00A336C6"/>
    <w:rsid w:val="00A339EB"/>
    <w:rsid w:val="00A34620"/>
    <w:rsid w:val="00A3533A"/>
    <w:rsid w:val="00A401F5"/>
    <w:rsid w:val="00A40675"/>
    <w:rsid w:val="00A41F8C"/>
    <w:rsid w:val="00A42D61"/>
    <w:rsid w:val="00A45087"/>
    <w:rsid w:val="00A46A98"/>
    <w:rsid w:val="00A50700"/>
    <w:rsid w:val="00A52CC0"/>
    <w:rsid w:val="00A52F45"/>
    <w:rsid w:val="00A542BB"/>
    <w:rsid w:val="00A5599A"/>
    <w:rsid w:val="00A55B4A"/>
    <w:rsid w:val="00A5602B"/>
    <w:rsid w:val="00A56C32"/>
    <w:rsid w:val="00A6009D"/>
    <w:rsid w:val="00A60AF8"/>
    <w:rsid w:val="00A60C85"/>
    <w:rsid w:val="00A61817"/>
    <w:rsid w:val="00A628DA"/>
    <w:rsid w:val="00A64F52"/>
    <w:rsid w:val="00A64FB2"/>
    <w:rsid w:val="00A6554C"/>
    <w:rsid w:val="00A6621D"/>
    <w:rsid w:val="00A663C1"/>
    <w:rsid w:val="00A6668B"/>
    <w:rsid w:val="00A70036"/>
    <w:rsid w:val="00A70605"/>
    <w:rsid w:val="00A71516"/>
    <w:rsid w:val="00A725D9"/>
    <w:rsid w:val="00A742F9"/>
    <w:rsid w:val="00A75283"/>
    <w:rsid w:val="00A75343"/>
    <w:rsid w:val="00A77C36"/>
    <w:rsid w:val="00A8376B"/>
    <w:rsid w:val="00A8414A"/>
    <w:rsid w:val="00A85ABA"/>
    <w:rsid w:val="00A8655E"/>
    <w:rsid w:val="00A86877"/>
    <w:rsid w:val="00A868EF"/>
    <w:rsid w:val="00A86EDC"/>
    <w:rsid w:val="00A9382E"/>
    <w:rsid w:val="00A93C2A"/>
    <w:rsid w:val="00A95291"/>
    <w:rsid w:val="00A95A83"/>
    <w:rsid w:val="00A97079"/>
    <w:rsid w:val="00AA1200"/>
    <w:rsid w:val="00AA3AEE"/>
    <w:rsid w:val="00AA5AB1"/>
    <w:rsid w:val="00AA6016"/>
    <w:rsid w:val="00AA7182"/>
    <w:rsid w:val="00AA7C8F"/>
    <w:rsid w:val="00AA7E1D"/>
    <w:rsid w:val="00AB0761"/>
    <w:rsid w:val="00AB0E5B"/>
    <w:rsid w:val="00AB106F"/>
    <w:rsid w:val="00AB159E"/>
    <w:rsid w:val="00AB2F17"/>
    <w:rsid w:val="00AB3D56"/>
    <w:rsid w:val="00AB4E54"/>
    <w:rsid w:val="00AB5590"/>
    <w:rsid w:val="00AB561C"/>
    <w:rsid w:val="00AB5908"/>
    <w:rsid w:val="00AB6634"/>
    <w:rsid w:val="00AC0440"/>
    <w:rsid w:val="00AC2398"/>
    <w:rsid w:val="00AC31C1"/>
    <w:rsid w:val="00AC3EF6"/>
    <w:rsid w:val="00AC4CAB"/>
    <w:rsid w:val="00AC532A"/>
    <w:rsid w:val="00AD1D33"/>
    <w:rsid w:val="00AD1F39"/>
    <w:rsid w:val="00AD31A3"/>
    <w:rsid w:val="00AD3ACD"/>
    <w:rsid w:val="00AD428E"/>
    <w:rsid w:val="00AD4871"/>
    <w:rsid w:val="00AD5164"/>
    <w:rsid w:val="00AD7628"/>
    <w:rsid w:val="00AE02D8"/>
    <w:rsid w:val="00AE0B06"/>
    <w:rsid w:val="00AE2704"/>
    <w:rsid w:val="00AE4183"/>
    <w:rsid w:val="00AE4D7C"/>
    <w:rsid w:val="00AF0708"/>
    <w:rsid w:val="00AF1718"/>
    <w:rsid w:val="00AF2C0D"/>
    <w:rsid w:val="00AF4502"/>
    <w:rsid w:val="00AF4691"/>
    <w:rsid w:val="00AF4710"/>
    <w:rsid w:val="00AF47AC"/>
    <w:rsid w:val="00AF5117"/>
    <w:rsid w:val="00AF7DCD"/>
    <w:rsid w:val="00AF7F3E"/>
    <w:rsid w:val="00B03470"/>
    <w:rsid w:val="00B05A5B"/>
    <w:rsid w:val="00B05E9E"/>
    <w:rsid w:val="00B06718"/>
    <w:rsid w:val="00B06D59"/>
    <w:rsid w:val="00B10413"/>
    <w:rsid w:val="00B10904"/>
    <w:rsid w:val="00B11CF4"/>
    <w:rsid w:val="00B12347"/>
    <w:rsid w:val="00B14BB1"/>
    <w:rsid w:val="00B14F24"/>
    <w:rsid w:val="00B15F16"/>
    <w:rsid w:val="00B168C7"/>
    <w:rsid w:val="00B17EC1"/>
    <w:rsid w:val="00B203FF"/>
    <w:rsid w:val="00B21006"/>
    <w:rsid w:val="00B22D56"/>
    <w:rsid w:val="00B238D7"/>
    <w:rsid w:val="00B24B63"/>
    <w:rsid w:val="00B26DAF"/>
    <w:rsid w:val="00B2730B"/>
    <w:rsid w:val="00B30AF0"/>
    <w:rsid w:val="00B311CE"/>
    <w:rsid w:val="00B31C9B"/>
    <w:rsid w:val="00B33E5A"/>
    <w:rsid w:val="00B35952"/>
    <w:rsid w:val="00B35C79"/>
    <w:rsid w:val="00B35D65"/>
    <w:rsid w:val="00B36761"/>
    <w:rsid w:val="00B40058"/>
    <w:rsid w:val="00B46F25"/>
    <w:rsid w:val="00B50BD1"/>
    <w:rsid w:val="00B52016"/>
    <w:rsid w:val="00B530FB"/>
    <w:rsid w:val="00B618B9"/>
    <w:rsid w:val="00B628FF"/>
    <w:rsid w:val="00B62B3B"/>
    <w:rsid w:val="00B62B8C"/>
    <w:rsid w:val="00B63D06"/>
    <w:rsid w:val="00B64A32"/>
    <w:rsid w:val="00B64B4E"/>
    <w:rsid w:val="00B659C6"/>
    <w:rsid w:val="00B6680D"/>
    <w:rsid w:val="00B71A1F"/>
    <w:rsid w:val="00B71E9C"/>
    <w:rsid w:val="00B747EB"/>
    <w:rsid w:val="00B75522"/>
    <w:rsid w:val="00B76C9D"/>
    <w:rsid w:val="00B771AC"/>
    <w:rsid w:val="00B77306"/>
    <w:rsid w:val="00B77328"/>
    <w:rsid w:val="00B7739B"/>
    <w:rsid w:val="00B81F4A"/>
    <w:rsid w:val="00B8208D"/>
    <w:rsid w:val="00B84C82"/>
    <w:rsid w:val="00B84F07"/>
    <w:rsid w:val="00B8620D"/>
    <w:rsid w:val="00B872FD"/>
    <w:rsid w:val="00B90B45"/>
    <w:rsid w:val="00B9160B"/>
    <w:rsid w:val="00B922EB"/>
    <w:rsid w:val="00B92768"/>
    <w:rsid w:val="00B92C86"/>
    <w:rsid w:val="00B9395E"/>
    <w:rsid w:val="00B93FA3"/>
    <w:rsid w:val="00B95AC2"/>
    <w:rsid w:val="00B95CA6"/>
    <w:rsid w:val="00B967A4"/>
    <w:rsid w:val="00B9698C"/>
    <w:rsid w:val="00B972EB"/>
    <w:rsid w:val="00B9748A"/>
    <w:rsid w:val="00BA2784"/>
    <w:rsid w:val="00BA4AB1"/>
    <w:rsid w:val="00BA5536"/>
    <w:rsid w:val="00BA5821"/>
    <w:rsid w:val="00BA595F"/>
    <w:rsid w:val="00BA5B66"/>
    <w:rsid w:val="00BA6B35"/>
    <w:rsid w:val="00BB0C42"/>
    <w:rsid w:val="00BB0D22"/>
    <w:rsid w:val="00BB0D51"/>
    <w:rsid w:val="00BB327B"/>
    <w:rsid w:val="00BB3FF5"/>
    <w:rsid w:val="00BB743A"/>
    <w:rsid w:val="00BB7C74"/>
    <w:rsid w:val="00BC00FB"/>
    <w:rsid w:val="00BC06DE"/>
    <w:rsid w:val="00BC0F99"/>
    <w:rsid w:val="00BC1B7F"/>
    <w:rsid w:val="00BC2496"/>
    <w:rsid w:val="00BC25DD"/>
    <w:rsid w:val="00BC4D6C"/>
    <w:rsid w:val="00BC59CF"/>
    <w:rsid w:val="00BD00EC"/>
    <w:rsid w:val="00BD0304"/>
    <w:rsid w:val="00BD0D80"/>
    <w:rsid w:val="00BD1C9B"/>
    <w:rsid w:val="00BD41E6"/>
    <w:rsid w:val="00BD497A"/>
    <w:rsid w:val="00BE028A"/>
    <w:rsid w:val="00BE0931"/>
    <w:rsid w:val="00BE0F40"/>
    <w:rsid w:val="00BE3503"/>
    <w:rsid w:val="00BE5689"/>
    <w:rsid w:val="00BE5A70"/>
    <w:rsid w:val="00BE5AD5"/>
    <w:rsid w:val="00BE65BD"/>
    <w:rsid w:val="00BE6C9B"/>
    <w:rsid w:val="00BF054B"/>
    <w:rsid w:val="00BF1DF5"/>
    <w:rsid w:val="00BF204A"/>
    <w:rsid w:val="00BF2479"/>
    <w:rsid w:val="00BF3361"/>
    <w:rsid w:val="00BF34C7"/>
    <w:rsid w:val="00BF4CC4"/>
    <w:rsid w:val="00BF6725"/>
    <w:rsid w:val="00C032F2"/>
    <w:rsid w:val="00C0337F"/>
    <w:rsid w:val="00C03959"/>
    <w:rsid w:val="00C03F73"/>
    <w:rsid w:val="00C0455F"/>
    <w:rsid w:val="00C050B5"/>
    <w:rsid w:val="00C05F8C"/>
    <w:rsid w:val="00C06EC0"/>
    <w:rsid w:val="00C07282"/>
    <w:rsid w:val="00C07594"/>
    <w:rsid w:val="00C07754"/>
    <w:rsid w:val="00C11686"/>
    <w:rsid w:val="00C11E2B"/>
    <w:rsid w:val="00C13906"/>
    <w:rsid w:val="00C14746"/>
    <w:rsid w:val="00C15289"/>
    <w:rsid w:val="00C15525"/>
    <w:rsid w:val="00C15B09"/>
    <w:rsid w:val="00C206CC"/>
    <w:rsid w:val="00C2120E"/>
    <w:rsid w:val="00C23949"/>
    <w:rsid w:val="00C23BFD"/>
    <w:rsid w:val="00C23CFD"/>
    <w:rsid w:val="00C2537F"/>
    <w:rsid w:val="00C2590B"/>
    <w:rsid w:val="00C262B9"/>
    <w:rsid w:val="00C301BF"/>
    <w:rsid w:val="00C30B94"/>
    <w:rsid w:val="00C32B06"/>
    <w:rsid w:val="00C34F1B"/>
    <w:rsid w:val="00C35D53"/>
    <w:rsid w:val="00C372FB"/>
    <w:rsid w:val="00C37C4A"/>
    <w:rsid w:val="00C37DE5"/>
    <w:rsid w:val="00C41730"/>
    <w:rsid w:val="00C436D4"/>
    <w:rsid w:val="00C44E11"/>
    <w:rsid w:val="00C46527"/>
    <w:rsid w:val="00C5227F"/>
    <w:rsid w:val="00C52834"/>
    <w:rsid w:val="00C52CC9"/>
    <w:rsid w:val="00C553CA"/>
    <w:rsid w:val="00C5557F"/>
    <w:rsid w:val="00C5666F"/>
    <w:rsid w:val="00C57EB9"/>
    <w:rsid w:val="00C6114A"/>
    <w:rsid w:val="00C62471"/>
    <w:rsid w:val="00C62F10"/>
    <w:rsid w:val="00C62FAE"/>
    <w:rsid w:val="00C63F23"/>
    <w:rsid w:val="00C667FE"/>
    <w:rsid w:val="00C66959"/>
    <w:rsid w:val="00C703B1"/>
    <w:rsid w:val="00C70FDE"/>
    <w:rsid w:val="00C713AA"/>
    <w:rsid w:val="00C71783"/>
    <w:rsid w:val="00C72570"/>
    <w:rsid w:val="00C72E74"/>
    <w:rsid w:val="00C73FFA"/>
    <w:rsid w:val="00C7406B"/>
    <w:rsid w:val="00C764AD"/>
    <w:rsid w:val="00C77453"/>
    <w:rsid w:val="00C80326"/>
    <w:rsid w:val="00C8266D"/>
    <w:rsid w:val="00C82896"/>
    <w:rsid w:val="00C83E9C"/>
    <w:rsid w:val="00C90E3F"/>
    <w:rsid w:val="00C915E8"/>
    <w:rsid w:val="00C920D1"/>
    <w:rsid w:val="00C93E97"/>
    <w:rsid w:val="00C96A41"/>
    <w:rsid w:val="00C975E4"/>
    <w:rsid w:val="00CA3545"/>
    <w:rsid w:val="00CA3AD7"/>
    <w:rsid w:val="00CA586A"/>
    <w:rsid w:val="00CA6D0F"/>
    <w:rsid w:val="00CB23E1"/>
    <w:rsid w:val="00CB3173"/>
    <w:rsid w:val="00CB3ED4"/>
    <w:rsid w:val="00CC03AD"/>
    <w:rsid w:val="00CC078F"/>
    <w:rsid w:val="00CC0F24"/>
    <w:rsid w:val="00CC107E"/>
    <w:rsid w:val="00CC26CC"/>
    <w:rsid w:val="00CC2BCF"/>
    <w:rsid w:val="00CC3038"/>
    <w:rsid w:val="00CC36BE"/>
    <w:rsid w:val="00CC4D58"/>
    <w:rsid w:val="00CC5A8E"/>
    <w:rsid w:val="00CC7520"/>
    <w:rsid w:val="00CC7E1B"/>
    <w:rsid w:val="00CD3CC4"/>
    <w:rsid w:val="00CD5785"/>
    <w:rsid w:val="00CD5FFA"/>
    <w:rsid w:val="00CD6B31"/>
    <w:rsid w:val="00CE0DE7"/>
    <w:rsid w:val="00CE1A59"/>
    <w:rsid w:val="00CE4C3D"/>
    <w:rsid w:val="00CE519C"/>
    <w:rsid w:val="00CE5310"/>
    <w:rsid w:val="00CE6055"/>
    <w:rsid w:val="00CE6991"/>
    <w:rsid w:val="00CE699C"/>
    <w:rsid w:val="00CE71FF"/>
    <w:rsid w:val="00CE7B42"/>
    <w:rsid w:val="00CF1040"/>
    <w:rsid w:val="00CF4AC4"/>
    <w:rsid w:val="00CF5C9D"/>
    <w:rsid w:val="00CF5EBC"/>
    <w:rsid w:val="00CF6E8E"/>
    <w:rsid w:val="00D006D4"/>
    <w:rsid w:val="00D015E5"/>
    <w:rsid w:val="00D01E08"/>
    <w:rsid w:val="00D049F4"/>
    <w:rsid w:val="00D04DE4"/>
    <w:rsid w:val="00D0579E"/>
    <w:rsid w:val="00D05BA4"/>
    <w:rsid w:val="00D11422"/>
    <w:rsid w:val="00D11F2E"/>
    <w:rsid w:val="00D1233E"/>
    <w:rsid w:val="00D1262C"/>
    <w:rsid w:val="00D157BA"/>
    <w:rsid w:val="00D16D58"/>
    <w:rsid w:val="00D17536"/>
    <w:rsid w:val="00D176D0"/>
    <w:rsid w:val="00D23168"/>
    <w:rsid w:val="00D2357A"/>
    <w:rsid w:val="00D239C6"/>
    <w:rsid w:val="00D24A62"/>
    <w:rsid w:val="00D255A7"/>
    <w:rsid w:val="00D25CF5"/>
    <w:rsid w:val="00D26675"/>
    <w:rsid w:val="00D3053B"/>
    <w:rsid w:val="00D3178D"/>
    <w:rsid w:val="00D31D83"/>
    <w:rsid w:val="00D31FE6"/>
    <w:rsid w:val="00D33449"/>
    <w:rsid w:val="00D35070"/>
    <w:rsid w:val="00D36D37"/>
    <w:rsid w:val="00D37B4B"/>
    <w:rsid w:val="00D37BCF"/>
    <w:rsid w:val="00D41676"/>
    <w:rsid w:val="00D418B8"/>
    <w:rsid w:val="00D419C5"/>
    <w:rsid w:val="00D41DD0"/>
    <w:rsid w:val="00D500A5"/>
    <w:rsid w:val="00D52433"/>
    <w:rsid w:val="00D54670"/>
    <w:rsid w:val="00D5521E"/>
    <w:rsid w:val="00D60749"/>
    <w:rsid w:val="00D6118E"/>
    <w:rsid w:val="00D611C0"/>
    <w:rsid w:val="00D61F32"/>
    <w:rsid w:val="00D7107A"/>
    <w:rsid w:val="00D71995"/>
    <w:rsid w:val="00D719CC"/>
    <w:rsid w:val="00D72882"/>
    <w:rsid w:val="00D72925"/>
    <w:rsid w:val="00D75235"/>
    <w:rsid w:val="00D773E0"/>
    <w:rsid w:val="00D804F6"/>
    <w:rsid w:val="00D81DB9"/>
    <w:rsid w:val="00D820B8"/>
    <w:rsid w:val="00D82879"/>
    <w:rsid w:val="00D8432E"/>
    <w:rsid w:val="00D866CD"/>
    <w:rsid w:val="00D87465"/>
    <w:rsid w:val="00D9028B"/>
    <w:rsid w:val="00D94906"/>
    <w:rsid w:val="00D949DC"/>
    <w:rsid w:val="00D950CC"/>
    <w:rsid w:val="00D96583"/>
    <w:rsid w:val="00DA1314"/>
    <w:rsid w:val="00DA20CA"/>
    <w:rsid w:val="00DA2262"/>
    <w:rsid w:val="00DA2D1B"/>
    <w:rsid w:val="00DA2DDC"/>
    <w:rsid w:val="00DA386A"/>
    <w:rsid w:val="00DA4121"/>
    <w:rsid w:val="00DA4177"/>
    <w:rsid w:val="00DA6E8C"/>
    <w:rsid w:val="00DA7F62"/>
    <w:rsid w:val="00DB2E18"/>
    <w:rsid w:val="00DB3903"/>
    <w:rsid w:val="00DB4104"/>
    <w:rsid w:val="00DB4CF6"/>
    <w:rsid w:val="00DB6B67"/>
    <w:rsid w:val="00DC1407"/>
    <w:rsid w:val="00DC15FE"/>
    <w:rsid w:val="00DC17B2"/>
    <w:rsid w:val="00DC1BB1"/>
    <w:rsid w:val="00DC2721"/>
    <w:rsid w:val="00DC49B5"/>
    <w:rsid w:val="00DC64A7"/>
    <w:rsid w:val="00DC6D05"/>
    <w:rsid w:val="00DC6DFA"/>
    <w:rsid w:val="00DC78DF"/>
    <w:rsid w:val="00DD1692"/>
    <w:rsid w:val="00DD22D0"/>
    <w:rsid w:val="00DD2B19"/>
    <w:rsid w:val="00DD3462"/>
    <w:rsid w:val="00DD3869"/>
    <w:rsid w:val="00DD4282"/>
    <w:rsid w:val="00DD77F8"/>
    <w:rsid w:val="00DE05A7"/>
    <w:rsid w:val="00DE1228"/>
    <w:rsid w:val="00DE3289"/>
    <w:rsid w:val="00DE39C1"/>
    <w:rsid w:val="00DE5FE3"/>
    <w:rsid w:val="00DE66C5"/>
    <w:rsid w:val="00DE67B5"/>
    <w:rsid w:val="00DE70FC"/>
    <w:rsid w:val="00DE7192"/>
    <w:rsid w:val="00DF0908"/>
    <w:rsid w:val="00DF15B7"/>
    <w:rsid w:val="00DF16F8"/>
    <w:rsid w:val="00DF1FB9"/>
    <w:rsid w:val="00DF209C"/>
    <w:rsid w:val="00DF2646"/>
    <w:rsid w:val="00DF26B8"/>
    <w:rsid w:val="00DF4074"/>
    <w:rsid w:val="00DF47B8"/>
    <w:rsid w:val="00DF502F"/>
    <w:rsid w:val="00DF5306"/>
    <w:rsid w:val="00DF6BFA"/>
    <w:rsid w:val="00E005BA"/>
    <w:rsid w:val="00E00952"/>
    <w:rsid w:val="00E0115F"/>
    <w:rsid w:val="00E02248"/>
    <w:rsid w:val="00E03A0E"/>
    <w:rsid w:val="00E0441A"/>
    <w:rsid w:val="00E0594E"/>
    <w:rsid w:val="00E06467"/>
    <w:rsid w:val="00E07290"/>
    <w:rsid w:val="00E07CE5"/>
    <w:rsid w:val="00E1098B"/>
    <w:rsid w:val="00E12D90"/>
    <w:rsid w:val="00E15396"/>
    <w:rsid w:val="00E15A32"/>
    <w:rsid w:val="00E17FCF"/>
    <w:rsid w:val="00E20A4F"/>
    <w:rsid w:val="00E23438"/>
    <w:rsid w:val="00E243BC"/>
    <w:rsid w:val="00E24852"/>
    <w:rsid w:val="00E24FF7"/>
    <w:rsid w:val="00E25A49"/>
    <w:rsid w:val="00E2616E"/>
    <w:rsid w:val="00E267C6"/>
    <w:rsid w:val="00E26D6E"/>
    <w:rsid w:val="00E27E89"/>
    <w:rsid w:val="00E305E3"/>
    <w:rsid w:val="00E30A31"/>
    <w:rsid w:val="00E32C2A"/>
    <w:rsid w:val="00E3338E"/>
    <w:rsid w:val="00E333E1"/>
    <w:rsid w:val="00E35997"/>
    <w:rsid w:val="00E36AED"/>
    <w:rsid w:val="00E40802"/>
    <w:rsid w:val="00E42CFA"/>
    <w:rsid w:val="00E45B06"/>
    <w:rsid w:val="00E45DB3"/>
    <w:rsid w:val="00E469C6"/>
    <w:rsid w:val="00E46C92"/>
    <w:rsid w:val="00E50150"/>
    <w:rsid w:val="00E5151C"/>
    <w:rsid w:val="00E51E04"/>
    <w:rsid w:val="00E525B9"/>
    <w:rsid w:val="00E552E1"/>
    <w:rsid w:val="00E55AE0"/>
    <w:rsid w:val="00E570B3"/>
    <w:rsid w:val="00E604B5"/>
    <w:rsid w:val="00E60531"/>
    <w:rsid w:val="00E6207A"/>
    <w:rsid w:val="00E62354"/>
    <w:rsid w:val="00E6276F"/>
    <w:rsid w:val="00E63207"/>
    <w:rsid w:val="00E702B1"/>
    <w:rsid w:val="00E724B6"/>
    <w:rsid w:val="00E73544"/>
    <w:rsid w:val="00E743C2"/>
    <w:rsid w:val="00E75371"/>
    <w:rsid w:val="00E7567F"/>
    <w:rsid w:val="00E769FD"/>
    <w:rsid w:val="00E77424"/>
    <w:rsid w:val="00E77E02"/>
    <w:rsid w:val="00E807F1"/>
    <w:rsid w:val="00E82716"/>
    <w:rsid w:val="00E8351B"/>
    <w:rsid w:val="00E83984"/>
    <w:rsid w:val="00E83F67"/>
    <w:rsid w:val="00E845F6"/>
    <w:rsid w:val="00E84C38"/>
    <w:rsid w:val="00E8685F"/>
    <w:rsid w:val="00E924F7"/>
    <w:rsid w:val="00E92A30"/>
    <w:rsid w:val="00E92DE8"/>
    <w:rsid w:val="00E93CB8"/>
    <w:rsid w:val="00E95942"/>
    <w:rsid w:val="00E964B0"/>
    <w:rsid w:val="00E9695B"/>
    <w:rsid w:val="00E97AA0"/>
    <w:rsid w:val="00E97C4C"/>
    <w:rsid w:val="00EA0379"/>
    <w:rsid w:val="00EA0673"/>
    <w:rsid w:val="00EA0E74"/>
    <w:rsid w:val="00EA1227"/>
    <w:rsid w:val="00EA168E"/>
    <w:rsid w:val="00EA374B"/>
    <w:rsid w:val="00EA5880"/>
    <w:rsid w:val="00EA6088"/>
    <w:rsid w:val="00EA6464"/>
    <w:rsid w:val="00EA787C"/>
    <w:rsid w:val="00EB2162"/>
    <w:rsid w:val="00EB2383"/>
    <w:rsid w:val="00EB241D"/>
    <w:rsid w:val="00EB3887"/>
    <w:rsid w:val="00EB768F"/>
    <w:rsid w:val="00EB77F4"/>
    <w:rsid w:val="00EC068D"/>
    <w:rsid w:val="00EC1E00"/>
    <w:rsid w:val="00EC4EDA"/>
    <w:rsid w:val="00EC64E9"/>
    <w:rsid w:val="00EC777D"/>
    <w:rsid w:val="00ED00BB"/>
    <w:rsid w:val="00ED0BB4"/>
    <w:rsid w:val="00ED13F8"/>
    <w:rsid w:val="00ED1884"/>
    <w:rsid w:val="00ED18B9"/>
    <w:rsid w:val="00ED45C5"/>
    <w:rsid w:val="00ED6492"/>
    <w:rsid w:val="00ED6610"/>
    <w:rsid w:val="00ED6940"/>
    <w:rsid w:val="00ED698B"/>
    <w:rsid w:val="00EE055A"/>
    <w:rsid w:val="00EE6D69"/>
    <w:rsid w:val="00EE736B"/>
    <w:rsid w:val="00EF0474"/>
    <w:rsid w:val="00EF0BD9"/>
    <w:rsid w:val="00EF175B"/>
    <w:rsid w:val="00EF2F86"/>
    <w:rsid w:val="00EF33C3"/>
    <w:rsid w:val="00EF3725"/>
    <w:rsid w:val="00EF512E"/>
    <w:rsid w:val="00EF614B"/>
    <w:rsid w:val="00EF656A"/>
    <w:rsid w:val="00F00A74"/>
    <w:rsid w:val="00F0104F"/>
    <w:rsid w:val="00F014B1"/>
    <w:rsid w:val="00F01974"/>
    <w:rsid w:val="00F01F91"/>
    <w:rsid w:val="00F02D64"/>
    <w:rsid w:val="00F04731"/>
    <w:rsid w:val="00F072C1"/>
    <w:rsid w:val="00F12B37"/>
    <w:rsid w:val="00F13530"/>
    <w:rsid w:val="00F16846"/>
    <w:rsid w:val="00F169FB"/>
    <w:rsid w:val="00F226C3"/>
    <w:rsid w:val="00F244D9"/>
    <w:rsid w:val="00F25083"/>
    <w:rsid w:val="00F251C0"/>
    <w:rsid w:val="00F25E8D"/>
    <w:rsid w:val="00F274E6"/>
    <w:rsid w:val="00F32267"/>
    <w:rsid w:val="00F32BC6"/>
    <w:rsid w:val="00F332F3"/>
    <w:rsid w:val="00F33405"/>
    <w:rsid w:val="00F33506"/>
    <w:rsid w:val="00F35532"/>
    <w:rsid w:val="00F36A12"/>
    <w:rsid w:val="00F37489"/>
    <w:rsid w:val="00F3779A"/>
    <w:rsid w:val="00F37E5C"/>
    <w:rsid w:val="00F40950"/>
    <w:rsid w:val="00F41159"/>
    <w:rsid w:val="00F427CE"/>
    <w:rsid w:val="00F436D9"/>
    <w:rsid w:val="00F44F43"/>
    <w:rsid w:val="00F45BE5"/>
    <w:rsid w:val="00F47627"/>
    <w:rsid w:val="00F476F7"/>
    <w:rsid w:val="00F478C7"/>
    <w:rsid w:val="00F523D9"/>
    <w:rsid w:val="00F52F61"/>
    <w:rsid w:val="00F53AD5"/>
    <w:rsid w:val="00F546D5"/>
    <w:rsid w:val="00F54A7A"/>
    <w:rsid w:val="00F54C29"/>
    <w:rsid w:val="00F55072"/>
    <w:rsid w:val="00F57526"/>
    <w:rsid w:val="00F57C9A"/>
    <w:rsid w:val="00F623F4"/>
    <w:rsid w:val="00F63295"/>
    <w:rsid w:val="00F633D3"/>
    <w:rsid w:val="00F6418C"/>
    <w:rsid w:val="00F658CE"/>
    <w:rsid w:val="00F675D7"/>
    <w:rsid w:val="00F67E08"/>
    <w:rsid w:val="00F7034F"/>
    <w:rsid w:val="00F70557"/>
    <w:rsid w:val="00F71E2C"/>
    <w:rsid w:val="00F73850"/>
    <w:rsid w:val="00F806A6"/>
    <w:rsid w:val="00F815BC"/>
    <w:rsid w:val="00F815CD"/>
    <w:rsid w:val="00F823A5"/>
    <w:rsid w:val="00F83274"/>
    <w:rsid w:val="00F8356A"/>
    <w:rsid w:val="00F83AB3"/>
    <w:rsid w:val="00F83E77"/>
    <w:rsid w:val="00F8488D"/>
    <w:rsid w:val="00F87372"/>
    <w:rsid w:val="00F904B2"/>
    <w:rsid w:val="00F90F50"/>
    <w:rsid w:val="00F91CA2"/>
    <w:rsid w:val="00F92C5A"/>
    <w:rsid w:val="00F92CB7"/>
    <w:rsid w:val="00F92F20"/>
    <w:rsid w:val="00F963C6"/>
    <w:rsid w:val="00F9790A"/>
    <w:rsid w:val="00F97BA6"/>
    <w:rsid w:val="00FA474F"/>
    <w:rsid w:val="00FA657A"/>
    <w:rsid w:val="00FA69CF"/>
    <w:rsid w:val="00FB1B80"/>
    <w:rsid w:val="00FB6BC0"/>
    <w:rsid w:val="00FB727A"/>
    <w:rsid w:val="00FB7442"/>
    <w:rsid w:val="00FB7497"/>
    <w:rsid w:val="00FB7F4D"/>
    <w:rsid w:val="00FC02E2"/>
    <w:rsid w:val="00FC02FE"/>
    <w:rsid w:val="00FC2084"/>
    <w:rsid w:val="00FC3176"/>
    <w:rsid w:val="00FC521F"/>
    <w:rsid w:val="00FC5657"/>
    <w:rsid w:val="00FC6C07"/>
    <w:rsid w:val="00FD55BA"/>
    <w:rsid w:val="00FD5791"/>
    <w:rsid w:val="00FD5F07"/>
    <w:rsid w:val="00FD6CBE"/>
    <w:rsid w:val="00FE038D"/>
    <w:rsid w:val="00FE0EEA"/>
    <w:rsid w:val="00FE1483"/>
    <w:rsid w:val="00FE214E"/>
    <w:rsid w:val="00FE2F20"/>
    <w:rsid w:val="00FE31B6"/>
    <w:rsid w:val="00FE41E4"/>
    <w:rsid w:val="00FE5E6A"/>
    <w:rsid w:val="00FE649A"/>
    <w:rsid w:val="00FF0BFF"/>
    <w:rsid w:val="00FF298E"/>
    <w:rsid w:val="00FF351A"/>
    <w:rsid w:val="00FF6C26"/>
    <w:rsid w:val="013E0F33"/>
    <w:rsid w:val="01DD759F"/>
    <w:rsid w:val="02110A43"/>
    <w:rsid w:val="02D4368C"/>
    <w:rsid w:val="03A127FC"/>
    <w:rsid w:val="03B4107E"/>
    <w:rsid w:val="03C15DDD"/>
    <w:rsid w:val="03F02F4E"/>
    <w:rsid w:val="05C43A71"/>
    <w:rsid w:val="06363FBE"/>
    <w:rsid w:val="06887B69"/>
    <w:rsid w:val="06DB44D3"/>
    <w:rsid w:val="07135BF1"/>
    <w:rsid w:val="07C97019"/>
    <w:rsid w:val="085876C9"/>
    <w:rsid w:val="085A484F"/>
    <w:rsid w:val="08F35E89"/>
    <w:rsid w:val="09776CF7"/>
    <w:rsid w:val="0A1C72DC"/>
    <w:rsid w:val="0A91272D"/>
    <w:rsid w:val="0AC954FB"/>
    <w:rsid w:val="0BC54BA8"/>
    <w:rsid w:val="0D0B247D"/>
    <w:rsid w:val="0F467718"/>
    <w:rsid w:val="0FB331CB"/>
    <w:rsid w:val="10E01386"/>
    <w:rsid w:val="113D48FB"/>
    <w:rsid w:val="114E7421"/>
    <w:rsid w:val="116B61D2"/>
    <w:rsid w:val="11CE2534"/>
    <w:rsid w:val="11F0177A"/>
    <w:rsid w:val="12002797"/>
    <w:rsid w:val="123D6708"/>
    <w:rsid w:val="127F507D"/>
    <w:rsid w:val="12EB309A"/>
    <w:rsid w:val="133544E2"/>
    <w:rsid w:val="138D25B8"/>
    <w:rsid w:val="13D11FB4"/>
    <w:rsid w:val="14045E59"/>
    <w:rsid w:val="140D7745"/>
    <w:rsid w:val="14C82517"/>
    <w:rsid w:val="1564432F"/>
    <w:rsid w:val="169E4A72"/>
    <w:rsid w:val="16C6546F"/>
    <w:rsid w:val="17EB4CF8"/>
    <w:rsid w:val="180C21FF"/>
    <w:rsid w:val="182E15B6"/>
    <w:rsid w:val="18B05784"/>
    <w:rsid w:val="18BD70BA"/>
    <w:rsid w:val="197C6846"/>
    <w:rsid w:val="1B325294"/>
    <w:rsid w:val="1B546DF9"/>
    <w:rsid w:val="1BD80E76"/>
    <w:rsid w:val="1BFD7E27"/>
    <w:rsid w:val="1C582160"/>
    <w:rsid w:val="1CA90EA4"/>
    <w:rsid w:val="1E4C5026"/>
    <w:rsid w:val="1EE267D0"/>
    <w:rsid w:val="1FD60202"/>
    <w:rsid w:val="20BE13CC"/>
    <w:rsid w:val="21664779"/>
    <w:rsid w:val="21664CA4"/>
    <w:rsid w:val="22463BC6"/>
    <w:rsid w:val="22832283"/>
    <w:rsid w:val="22F9217F"/>
    <w:rsid w:val="2391171A"/>
    <w:rsid w:val="24F91B72"/>
    <w:rsid w:val="250F3A8F"/>
    <w:rsid w:val="25294142"/>
    <w:rsid w:val="25B4158D"/>
    <w:rsid w:val="26586C52"/>
    <w:rsid w:val="26D12B14"/>
    <w:rsid w:val="27DA216D"/>
    <w:rsid w:val="28B02A53"/>
    <w:rsid w:val="28DE3C3A"/>
    <w:rsid w:val="29207CB9"/>
    <w:rsid w:val="2947495A"/>
    <w:rsid w:val="298B72DF"/>
    <w:rsid w:val="29E00B23"/>
    <w:rsid w:val="2A574095"/>
    <w:rsid w:val="2B286AFF"/>
    <w:rsid w:val="2B6C16A0"/>
    <w:rsid w:val="2B967C4B"/>
    <w:rsid w:val="2BA82405"/>
    <w:rsid w:val="2BD20B98"/>
    <w:rsid w:val="2C5424C0"/>
    <w:rsid w:val="2D701D8B"/>
    <w:rsid w:val="2DDC4057"/>
    <w:rsid w:val="2E3141E6"/>
    <w:rsid w:val="2EA96AE1"/>
    <w:rsid w:val="2ED63D8B"/>
    <w:rsid w:val="2EEC004D"/>
    <w:rsid w:val="2F690F0D"/>
    <w:rsid w:val="2FB57544"/>
    <w:rsid w:val="30D52DC9"/>
    <w:rsid w:val="31396A7E"/>
    <w:rsid w:val="31584CDA"/>
    <w:rsid w:val="31846F14"/>
    <w:rsid w:val="32493510"/>
    <w:rsid w:val="32AE73CD"/>
    <w:rsid w:val="331A046E"/>
    <w:rsid w:val="33644D85"/>
    <w:rsid w:val="33DF1F24"/>
    <w:rsid w:val="340D54CB"/>
    <w:rsid w:val="345A54D9"/>
    <w:rsid w:val="34BF5EFE"/>
    <w:rsid w:val="34CA1AAC"/>
    <w:rsid w:val="35316348"/>
    <w:rsid w:val="36C04480"/>
    <w:rsid w:val="37031046"/>
    <w:rsid w:val="3712379D"/>
    <w:rsid w:val="377C5C53"/>
    <w:rsid w:val="37C34559"/>
    <w:rsid w:val="3990504C"/>
    <w:rsid w:val="3CAB7697"/>
    <w:rsid w:val="3CBE4ADE"/>
    <w:rsid w:val="3E283057"/>
    <w:rsid w:val="3E2A65C5"/>
    <w:rsid w:val="3F3836B5"/>
    <w:rsid w:val="3F773A27"/>
    <w:rsid w:val="405D66F8"/>
    <w:rsid w:val="42193A09"/>
    <w:rsid w:val="4240270C"/>
    <w:rsid w:val="42F9563E"/>
    <w:rsid w:val="430B16C1"/>
    <w:rsid w:val="438844A4"/>
    <w:rsid w:val="438D0438"/>
    <w:rsid w:val="43CD38CD"/>
    <w:rsid w:val="44770EE3"/>
    <w:rsid w:val="44A314B4"/>
    <w:rsid w:val="44BE2E8F"/>
    <w:rsid w:val="451C6AD4"/>
    <w:rsid w:val="453D240A"/>
    <w:rsid w:val="45FD49D2"/>
    <w:rsid w:val="466F5501"/>
    <w:rsid w:val="473878CF"/>
    <w:rsid w:val="47CF5424"/>
    <w:rsid w:val="47E42E08"/>
    <w:rsid w:val="48A5460D"/>
    <w:rsid w:val="48CD6D39"/>
    <w:rsid w:val="48FD579E"/>
    <w:rsid w:val="4AA73573"/>
    <w:rsid w:val="4B0C201B"/>
    <w:rsid w:val="4B1D294C"/>
    <w:rsid w:val="4BEE59A9"/>
    <w:rsid w:val="4C0A35EB"/>
    <w:rsid w:val="4C1C66ED"/>
    <w:rsid w:val="4CBA017A"/>
    <w:rsid w:val="4DA21BA6"/>
    <w:rsid w:val="4DC12C3E"/>
    <w:rsid w:val="4E30647F"/>
    <w:rsid w:val="4ECB1753"/>
    <w:rsid w:val="4EDA1356"/>
    <w:rsid w:val="4F135FE3"/>
    <w:rsid w:val="50315D5C"/>
    <w:rsid w:val="50610C15"/>
    <w:rsid w:val="50842BD0"/>
    <w:rsid w:val="509C5617"/>
    <w:rsid w:val="50BB5A5D"/>
    <w:rsid w:val="51932EE3"/>
    <w:rsid w:val="525C7DBE"/>
    <w:rsid w:val="52741F74"/>
    <w:rsid w:val="52CD6993"/>
    <w:rsid w:val="53026AD1"/>
    <w:rsid w:val="530A6368"/>
    <w:rsid w:val="531551FD"/>
    <w:rsid w:val="5588122F"/>
    <w:rsid w:val="55A64847"/>
    <w:rsid w:val="55D831E4"/>
    <w:rsid w:val="582165A1"/>
    <w:rsid w:val="583B39BE"/>
    <w:rsid w:val="583D4874"/>
    <w:rsid w:val="58F8754E"/>
    <w:rsid w:val="591B09F0"/>
    <w:rsid w:val="59254611"/>
    <w:rsid w:val="5A2C3F9F"/>
    <w:rsid w:val="5A884DB9"/>
    <w:rsid w:val="5ADF209F"/>
    <w:rsid w:val="5B0C14E8"/>
    <w:rsid w:val="5B2E7C17"/>
    <w:rsid w:val="5B81218A"/>
    <w:rsid w:val="5C1318BA"/>
    <w:rsid w:val="5C4202EB"/>
    <w:rsid w:val="5CCB6F4A"/>
    <w:rsid w:val="5D752B59"/>
    <w:rsid w:val="5D996655"/>
    <w:rsid w:val="5DB361DA"/>
    <w:rsid w:val="5F636F87"/>
    <w:rsid w:val="61C720D4"/>
    <w:rsid w:val="61D73A13"/>
    <w:rsid w:val="6217080D"/>
    <w:rsid w:val="622741F7"/>
    <w:rsid w:val="63125243"/>
    <w:rsid w:val="632F6F5B"/>
    <w:rsid w:val="64A0400A"/>
    <w:rsid w:val="657A2664"/>
    <w:rsid w:val="66124991"/>
    <w:rsid w:val="66561A4E"/>
    <w:rsid w:val="666319DD"/>
    <w:rsid w:val="66D64EA7"/>
    <w:rsid w:val="673143EF"/>
    <w:rsid w:val="67C67CE7"/>
    <w:rsid w:val="6841257C"/>
    <w:rsid w:val="68746FF6"/>
    <w:rsid w:val="68EF6C88"/>
    <w:rsid w:val="690716FB"/>
    <w:rsid w:val="698C2CAC"/>
    <w:rsid w:val="6995203C"/>
    <w:rsid w:val="69AF123C"/>
    <w:rsid w:val="69D563CB"/>
    <w:rsid w:val="69F12B0F"/>
    <w:rsid w:val="6A062C02"/>
    <w:rsid w:val="6A6969C9"/>
    <w:rsid w:val="6A73397B"/>
    <w:rsid w:val="6AAD75DC"/>
    <w:rsid w:val="6B27398B"/>
    <w:rsid w:val="6BA34E3F"/>
    <w:rsid w:val="6BCD41EF"/>
    <w:rsid w:val="6BD64D0B"/>
    <w:rsid w:val="6C6F36D4"/>
    <w:rsid w:val="6C7A3B4E"/>
    <w:rsid w:val="6D21370B"/>
    <w:rsid w:val="6D7964A8"/>
    <w:rsid w:val="6DDE011A"/>
    <w:rsid w:val="6DF63642"/>
    <w:rsid w:val="6F842D38"/>
    <w:rsid w:val="6F9B77A5"/>
    <w:rsid w:val="6FB27FB4"/>
    <w:rsid w:val="6FEC3EA2"/>
    <w:rsid w:val="709F7C02"/>
    <w:rsid w:val="70A81F51"/>
    <w:rsid w:val="70E1568B"/>
    <w:rsid w:val="7113448A"/>
    <w:rsid w:val="713E25F8"/>
    <w:rsid w:val="716435A3"/>
    <w:rsid w:val="717039EB"/>
    <w:rsid w:val="71B26457"/>
    <w:rsid w:val="720B0BC1"/>
    <w:rsid w:val="7283754C"/>
    <w:rsid w:val="72901262"/>
    <w:rsid w:val="72A374A3"/>
    <w:rsid w:val="72A6500A"/>
    <w:rsid w:val="72B17108"/>
    <w:rsid w:val="72F12CFA"/>
    <w:rsid w:val="735B78AE"/>
    <w:rsid w:val="73D0176C"/>
    <w:rsid w:val="742672A9"/>
    <w:rsid w:val="74BB7D18"/>
    <w:rsid w:val="7560706B"/>
    <w:rsid w:val="770D4586"/>
    <w:rsid w:val="77504A02"/>
    <w:rsid w:val="779B5FCF"/>
    <w:rsid w:val="77E42515"/>
    <w:rsid w:val="77E914C9"/>
    <w:rsid w:val="783E4911"/>
    <w:rsid w:val="788913B6"/>
    <w:rsid w:val="79025017"/>
    <w:rsid w:val="794530A7"/>
    <w:rsid w:val="7A2B20CE"/>
    <w:rsid w:val="7A7C0E3B"/>
    <w:rsid w:val="7A8E52AD"/>
    <w:rsid w:val="7A9905B0"/>
    <w:rsid w:val="7BA11E5C"/>
    <w:rsid w:val="7C490390"/>
    <w:rsid w:val="7C963B40"/>
    <w:rsid w:val="7CA0464C"/>
    <w:rsid w:val="7CEE2235"/>
    <w:rsid w:val="7D077FAA"/>
    <w:rsid w:val="7E29189F"/>
    <w:rsid w:val="7E9258A2"/>
    <w:rsid w:val="7ECA4DF5"/>
    <w:rsid w:val="7EDF7F24"/>
    <w:rsid w:val="7F9A025C"/>
    <w:rsid w:val="7FC16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0" w:name="heading 2"/>
    <w:lsdException w:qFormat="1" w:uiPriority="0" w:name="heading 3"/>
    <w:lsdException w:qFormat="1" w:unhideWhenUsed="0" w:uiPriority="0" w:semiHidden="0" w:name="heading 4"/>
    <w:lsdException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8" w:lineRule="auto"/>
    </w:pPr>
    <w:rPr>
      <w:b w:val="0"/>
      <w:bCs w:val="0"/>
      <w:kern w:val="44"/>
      <w:sz w:val="44"/>
      <w:szCs w:val="44"/>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330" w:after="340"/>
      <w:jc w:val="center"/>
      <w:outlineLvl w:val="0"/>
    </w:pPr>
    <w:rPr>
      <w:b/>
      <w:bCs/>
      <w:sz w:val="32"/>
      <w:szCs w:val="32"/>
    </w:rPr>
  </w:style>
  <w:style w:type="paragraph" w:styleId="6">
    <w:name w:val="Normal Indent"/>
    <w:basedOn w:val="1"/>
    <w:next w:val="5"/>
    <w:qFormat/>
    <w:uiPriority w:val="0"/>
    <w:pPr>
      <w:spacing w:line="360" w:lineRule="auto"/>
      <w:ind w:firstLine="420" w:firstLineChars="200"/>
    </w:pPr>
    <w:rPr>
      <w:sz w:val="24"/>
    </w:rPr>
  </w:style>
  <w:style w:type="paragraph" w:styleId="7">
    <w:name w:val="annotation text"/>
    <w:basedOn w:val="1"/>
    <w:link w:val="51"/>
    <w:qFormat/>
    <w:uiPriority w:val="0"/>
    <w:pPr>
      <w:jc w:val="left"/>
    </w:pPr>
  </w:style>
  <w:style w:type="paragraph" w:styleId="8">
    <w:name w:val="Body Text"/>
    <w:basedOn w:val="1"/>
    <w:link w:val="37"/>
    <w:qFormat/>
    <w:uiPriority w:val="0"/>
    <w:rPr>
      <w:b/>
      <w:sz w:val="32"/>
      <w:szCs w:val="20"/>
    </w:rPr>
  </w:style>
  <w:style w:type="paragraph" w:styleId="9">
    <w:name w:val="Body Text Indent"/>
    <w:basedOn w:val="1"/>
    <w:qFormat/>
    <w:uiPriority w:val="0"/>
    <w:pPr>
      <w:spacing w:after="120"/>
      <w:ind w:left="420" w:leftChars="200"/>
    </w:pPr>
  </w:style>
  <w:style w:type="paragraph" w:styleId="10">
    <w:name w:val="Date"/>
    <w:basedOn w:val="1"/>
    <w:next w:val="1"/>
    <w:link w:val="34"/>
    <w:qFormat/>
    <w:uiPriority w:val="0"/>
    <w:pPr>
      <w:ind w:left="100" w:leftChars="2500"/>
    </w:pPr>
  </w:style>
  <w:style w:type="paragraph" w:styleId="11">
    <w:name w:val="Balloon Text"/>
    <w:basedOn w:val="1"/>
    <w:link w:val="53"/>
    <w:qFormat/>
    <w:uiPriority w:val="0"/>
    <w:rPr>
      <w:sz w:val="18"/>
      <w:szCs w:val="18"/>
    </w:rPr>
  </w:style>
  <w:style w:type="paragraph" w:styleId="12">
    <w:name w:val="footer"/>
    <w:basedOn w:val="1"/>
    <w:link w:val="32"/>
    <w:qFormat/>
    <w:uiPriority w:val="99"/>
    <w:pPr>
      <w:tabs>
        <w:tab w:val="center" w:pos="4153"/>
        <w:tab w:val="right" w:pos="8306"/>
      </w:tabs>
      <w:snapToGrid w:val="0"/>
      <w:jc w:val="left"/>
    </w:pPr>
    <w:rPr>
      <w:sz w:val="18"/>
      <w:szCs w:val="18"/>
    </w:rPr>
  </w:style>
  <w:style w:type="paragraph" w:styleId="13">
    <w:name w:val="Body Text 2"/>
    <w:basedOn w:val="1"/>
    <w:link w:val="42"/>
    <w:qFormat/>
    <w:uiPriority w:val="0"/>
    <w:pPr>
      <w:spacing w:line="600" w:lineRule="exact"/>
      <w:jc w:val="center"/>
    </w:pPr>
    <w:rPr>
      <w:rFonts w:ascii="方正小标宋简体" w:eastAsia="方正小标宋简体"/>
      <w:bCs/>
      <w:sz w:val="44"/>
      <w:szCs w:val="44"/>
    </w:rPr>
  </w:style>
  <w:style w:type="paragraph" w:styleId="14">
    <w:name w:val="annotation subject"/>
    <w:basedOn w:val="7"/>
    <w:next w:val="7"/>
    <w:link w:val="52"/>
    <w:qFormat/>
    <w:uiPriority w:val="0"/>
    <w:rPr>
      <w:b/>
      <w:bCs/>
    </w:rPr>
  </w:style>
  <w:style w:type="paragraph" w:styleId="15">
    <w:name w:val="Body Text First Indent 2"/>
    <w:basedOn w:val="9"/>
    <w:next w:val="1"/>
    <w:qFormat/>
    <w:uiPriority w:val="0"/>
    <w:pPr>
      <w:ind w:firstLine="420" w:firstLineChars="200"/>
    </w:p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paragraph" w:customStyle="1" w:styleId="21">
    <w:name w:val="报告正文"/>
    <w:basedOn w:val="1"/>
    <w:qFormat/>
    <w:uiPriority w:val="0"/>
    <w:pPr>
      <w:tabs>
        <w:tab w:val="left" w:pos="0"/>
      </w:tabs>
      <w:spacing w:line="360" w:lineRule="auto"/>
      <w:ind w:firstLine="420" w:firstLineChars="200"/>
    </w:pPr>
    <w:rPr>
      <w:color w:val="000000"/>
    </w:rPr>
  </w:style>
  <w:style w:type="paragraph" w:customStyle="1" w:styleId="22">
    <w:name w:val="样式 Z正文 + 首行缩进:  2 字符1"/>
    <w:basedOn w:val="23"/>
    <w:qFormat/>
    <w:uiPriority w:val="0"/>
    <w:pPr>
      <w:ind w:firstLine="480"/>
    </w:pPr>
  </w:style>
  <w:style w:type="paragraph" w:customStyle="1" w:styleId="23">
    <w:name w:val="Z正文"/>
    <w:basedOn w:val="24"/>
    <w:qFormat/>
    <w:uiPriority w:val="0"/>
    <w:pPr>
      <w:ind w:firstLine="200" w:firstLineChars="200"/>
      <w:outlineLvl w:val="9"/>
    </w:pPr>
    <w:rPr>
      <w:rFonts w:ascii="Times New Roman"/>
      <w:sz w:val="24"/>
      <w:szCs w:val="24"/>
    </w:rPr>
  </w:style>
  <w:style w:type="paragraph" w:customStyle="1" w:styleId="24">
    <w:name w:val="样式 标题 1标题 11Head 1wsah1一、标题2Part'Document章Ch + 加粗"/>
    <w:basedOn w:val="3"/>
    <w:qFormat/>
    <w:uiPriority w:val="0"/>
    <w:rPr>
      <w:rFonts w:ascii="黑体"/>
      <w:sz w:val="32"/>
    </w:rPr>
  </w:style>
  <w:style w:type="paragraph" w:customStyle="1" w:styleId="25">
    <w:name w:val="Char Char Char Char Char Char1 Char"/>
    <w:basedOn w:val="1"/>
    <w:qFormat/>
    <w:uiPriority w:val="0"/>
  </w:style>
  <w:style w:type="paragraph" w:customStyle="1" w:styleId="26">
    <w:name w:val="2"/>
    <w:basedOn w:val="1"/>
    <w:qFormat/>
    <w:uiPriority w:val="0"/>
    <w:pPr>
      <w:spacing w:line="360" w:lineRule="auto"/>
      <w:ind w:firstLine="200" w:firstLineChars="200"/>
    </w:pPr>
    <w:rPr>
      <w:rFonts w:ascii="宋体" w:hAnsi="宋体" w:cs="宋体"/>
      <w:sz w:val="24"/>
    </w:rPr>
  </w:style>
  <w:style w:type="paragraph" w:customStyle="1" w:styleId="27">
    <w:name w:val="Char Char Char Char Char Char1 Char1"/>
    <w:basedOn w:val="1"/>
    <w:qFormat/>
    <w:uiPriority w:val="0"/>
  </w:style>
  <w:style w:type="paragraph" w:customStyle="1" w:styleId="28">
    <w:name w:val="列出段落1"/>
    <w:basedOn w:val="1"/>
    <w:qFormat/>
    <w:uiPriority w:val="34"/>
    <w:pPr>
      <w:ind w:firstLine="420" w:firstLineChars="200"/>
    </w:pPr>
  </w:style>
  <w:style w:type="paragraph" w:customStyle="1" w:styleId="29">
    <w:name w:val="表文字"/>
    <w:link w:val="33"/>
    <w:semiHidden/>
    <w:qFormat/>
    <w:uiPriority w:val="0"/>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30">
    <w:name w:val="Char"/>
    <w:basedOn w:val="1"/>
    <w:qFormat/>
    <w:uiPriority w:val="0"/>
    <w:pPr>
      <w:widowControl/>
      <w:tabs>
        <w:tab w:val="left" w:pos="360"/>
      </w:tabs>
      <w:jc w:val="left"/>
    </w:pPr>
    <w:rPr>
      <w:kern w:val="0"/>
      <w:sz w:val="24"/>
    </w:rPr>
  </w:style>
  <w:style w:type="paragraph" w:customStyle="1" w:styleId="31">
    <w:name w:val="Char1"/>
    <w:basedOn w:val="1"/>
    <w:qFormat/>
    <w:uiPriority w:val="0"/>
    <w:pPr>
      <w:widowControl/>
      <w:tabs>
        <w:tab w:val="left" w:pos="360"/>
      </w:tabs>
      <w:jc w:val="left"/>
    </w:pPr>
    <w:rPr>
      <w:kern w:val="0"/>
      <w:sz w:val="24"/>
    </w:rPr>
  </w:style>
  <w:style w:type="character" w:customStyle="1" w:styleId="32">
    <w:name w:val="页脚 字符"/>
    <w:link w:val="12"/>
    <w:qFormat/>
    <w:uiPriority w:val="99"/>
    <w:rPr>
      <w:kern w:val="2"/>
      <w:sz w:val="18"/>
      <w:szCs w:val="18"/>
    </w:rPr>
  </w:style>
  <w:style w:type="character" w:customStyle="1" w:styleId="33">
    <w:name w:val="表文字 Char1"/>
    <w:link w:val="29"/>
    <w:semiHidden/>
    <w:qFormat/>
    <w:uiPriority w:val="0"/>
    <w:rPr>
      <w:sz w:val="21"/>
      <w:szCs w:val="21"/>
      <w:lang w:val="en-US" w:eastAsia="zh-CN" w:bidi="ar-SA"/>
    </w:rPr>
  </w:style>
  <w:style w:type="character" w:customStyle="1" w:styleId="34">
    <w:name w:val="日期 字符"/>
    <w:link w:val="10"/>
    <w:qFormat/>
    <w:uiPriority w:val="0"/>
    <w:rPr>
      <w:kern w:val="2"/>
      <w:sz w:val="21"/>
      <w:szCs w:val="24"/>
    </w:rPr>
  </w:style>
  <w:style w:type="paragraph" w:customStyle="1" w:styleId="35">
    <w:name w:val="标题1"/>
    <w:basedOn w:val="8"/>
    <w:link w:val="38"/>
    <w:qFormat/>
    <w:uiPriority w:val="0"/>
    <w:pPr>
      <w:jc w:val="distribute"/>
    </w:pPr>
    <w:rPr>
      <w:rFonts w:ascii="方正小标宋简体" w:eastAsia="方正小标宋简体"/>
      <w:color w:val="FF0000"/>
      <w:spacing w:val="-8"/>
      <w:sz w:val="52"/>
      <w:szCs w:val="52"/>
    </w:rPr>
  </w:style>
  <w:style w:type="paragraph" w:customStyle="1" w:styleId="36">
    <w:name w:val="文号1"/>
    <w:basedOn w:val="1"/>
    <w:link w:val="40"/>
    <w:qFormat/>
    <w:uiPriority w:val="0"/>
    <w:pPr>
      <w:adjustRightInd w:val="0"/>
      <w:snapToGrid w:val="0"/>
      <w:spacing w:before="200" w:beforeLines="200" w:line="400" w:lineRule="exact"/>
      <w:jc w:val="center"/>
    </w:pPr>
    <w:rPr>
      <w:rFonts w:ascii="仿宋" w:hAnsi="仿宋" w:eastAsia="仿宋"/>
      <w:sz w:val="30"/>
      <w:szCs w:val="30"/>
    </w:rPr>
  </w:style>
  <w:style w:type="character" w:customStyle="1" w:styleId="37">
    <w:name w:val="正文文本 字符"/>
    <w:link w:val="8"/>
    <w:qFormat/>
    <w:uiPriority w:val="0"/>
    <w:rPr>
      <w:b/>
      <w:kern w:val="2"/>
      <w:sz w:val="32"/>
    </w:rPr>
  </w:style>
  <w:style w:type="character" w:customStyle="1" w:styleId="38">
    <w:name w:val="标题1 字符"/>
    <w:link w:val="35"/>
    <w:qFormat/>
    <w:uiPriority w:val="0"/>
    <w:rPr>
      <w:rFonts w:ascii="方正小标宋简体" w:eastAsia="方正小标宋简体"/>
      <w:b/>
      <w:color w:val="FF0000"/>
      <w:spacing w:val="-8"/>
      <w:kern w:val="2"/>
      <w:sz w:val="52"/>
      <w:szCs w:val="52"/>
    </w:rPr>
  </w:style>
  <w:style w:type="paragraph" w:customStyle="1" w:styleId="39">
    <w:name w:val="标题2"/>
    <w:basedOn w:val="13"/>
    <w:link w:val="43"/>
    <w:qFormat/>
    <w:uiPriority w:val="0"/>
    <w:rPr>
      <w:rFonts w:ascii="宋体" w:hAnsi="宋体" w:eastAsia="宋体"/>
      <w:b/>
    </w:rPr>
  </w:style>
  <w:style w:type="character" w:customStyle="1" w:styleId="40">
    <w:name w:val="文号1 字符"/>
    <w:link w:val="36"/>
    <w:qFormat/>
    <w:uiPriority w:val="0"/>
    <w:rPr>
      <w:rFonts w:ascii="仿宋" w:hAnsi="仿宋" w:eastAsia="仿宋"/>
      <w:kern w:val="2"/>
      <w:sz w:val="30"/>
      <w:szCs w:val="30"/>
    </w:rPr>
  </w:style>
  <w:style w:type="paragraph" w:customStyle="1" w:styleId="41">
    <w:name w:val="对象"/>
    <w:basedOn w:val="1"/>
    <w:link w:val="45"/>
    <w:qFormat/>
    <w:uiPriority w:val="0"/>
    <w:pPr>
      <w:spacing w:before="100" w:beforeLines="100" w:line="540" w:lineRule="exact"/>
    </w:pPr>
    <w:rPr>
      <w:rFonts w:ascii="仿宋" w:hAnsi="仿宋" w:eastAsia="仿宋"/>
      <w:sz w:val="32"/>
      <w:szCs w:val="32"/>
    </w:rPr>
  </w:style>
  <w:style w:type="character" w:customStyle="1" w:styleId="42">
    <w:name w:val="正文文本 2 字符"/>
    <w:link w:val="13"/>
    <w:qFormat/>
    <w:uiPriority w:val="0"/>
    <w:rPr>
      <w:rFonts w:ascii="方正小标宋简体" w:eastAsia="方正小标宋简体"/>
      <w:bCs/>
      <w:kern w:val="2"/>
      <w:sz w:val="44"/>
      <w:szCs w:val="44"/>
    </w:rPr>
  </w:style>
  <w:style w:type="character" w:customStyle="1" w:styleId="43">
    <w:name w:val="标题2 字符"/>
    <w:link w:val="39"/>
    <w:qFormat/>
    <w:uiPriority w:val="0"/>
    <w:rPr>
      <w:rFonts w:ascii="宋体" w:hAnsi="宋体"/>
      <w:b/>
      <w:bCs/>
      <w:kern w:val="2"/>
      <w:sz w:val="44"/>
      <w:szCs w:val="44"/>
    </w:rPr>
  </w:style>
  <w:style w:type="paragraph" w:customStyle="1" w:styleId="44">
    <w:name w:val="正本"/>
    <w:basedOn w:val="1"/>
    <w:link w:val="47"/>
    <w:qFormat/>
    <w:uiPriority w:val="0"/>
    <w:pPr>
      <w:spacing w:line="540" w:lineRule="exact"/>
      <w:ind w:firstLine="200" w:firstLineChars="200"/>
    </w:pPr>
    <w:rPr>
      <w:rFonts w:eastAsia="仿宋"/>
      <w:sz w:val="32"/>
      <w:szCs w:val="32"/>
    </w:rPr>
  </w:style>
  <w:style w:type="character" w:customStyle="1" w:styleId="45">
    <w:name w:val="对象 字符"/>
    <w:link w:val="41"/>
    <w:qFormat/>
    <w:uiPriority w:val="0"/>
    <w:rPr>
      <w:rFonts w:ascii="仿宋" w:hAnsi="仿宋" w:eastAsia="仿宋"/>
      <w:kern w:val="2"/>
      <w:sz w:val="32"/>
      <w:szCs w:val="32"/>
    </w:rPr>
  </w:style>
  <w:style w:type="paragraph" w:customStyle="1" w:styleId="46">
    <w:name w:val="落款日期"/>
    <w:basedOn w:val="1"/>
    <w:link w:val="49"/>
    <w:qFormat/>
    <w:uiPriority w:val="0"/>
    <w:pPr>
      <w:spacing w:before="400" w:beforeLines="400" w:line="540" w:lineRule="exact"/>
      <w:ind w:right="200" w:rightChars="200" w:firstLine="200" w:firstLineChars="200"/>
      <w:jc w:val="right"/>
    </w:pPr>
    <w:rPr>
      <w:rFonts w:ascii="仿宋" w:hAnsi="仿宋" w:eastAsia="仿宋"/>
      <w:sz w:val="32"/>
      <w:szCs w:val="32"/>
    </w:rPr>
  </w:style>
  <w:style w:type="character" w:customStyle="1" w:styleId="47">
    <w:name w:val="正本 字符"/>
    <w:link w:val="44"/>
    <w:qFormat/>
    <w:uiPriority w:val="0"/>
    <w:rPr>
      <w:rFonts w:eastAsia="仿宋"/>
      <w:kern w:val="2"/>
      <w:sz w:val="32"/>
      <w:szCs w:val="32"/>
    </w:rPr>
  </w:style>
  <w:style w:type="paragraph" w:customStyle="1" w:styleId="48">
    <w:name w:val="落款单位"/>
    <w:basedOn w:val="46"/>
    <w:link w:val="50"/>
    <w:qFormat/>
    <w:uiPriority w:val="0"/>
    <w:pPr>
      <w:ind w:right="300" w:rightChars="300" w:firstLine="0" w:firstLineChars="0"/>
    </w:pPr>
    <w:rPr>
      <w:rFonts w:eastAsia="仿宋_GB2312"/>
    </w:rPr>
  </w:style>
  <w:style w:type="character" w:customStyle="1" w:styleId="49">
    <w:name w:val="落款日期 字符"/>
    <w:link w:val="46"/>
    <w:qFormat/>
    <w:uiPriority w:val="0"/>
    <w:rPr>
      <w:rFonts w:ascii="仿宋" w:hAnsi="仿宋" w:eastAsia="仿宋"/>
      <w:kern w:val="2"/>
      <w:sz w:val="32"/>
      <w:szCs w:val="32"/>
    </w:rPr>
  </w:style>
  <w:style w:type="character" w:customStyle="1" w:styleId="50">
    <w:name w:val="落款单位 字符"/>
    <w:link w:val="48"/>
    <w:qFormat/>
    <w:uiPriority w:val="0"/>
    <w:rPr>
      <w:rFonts w:ascii="仿宋" w:hAnsi="仿宋" w:eastAsia="仿宋_GB2312"/>
      <w:kern w:val="2"/>
      <w:sz w:val="32"/>
      <w:szCs w:val="32"/>
    </w:rPr>
  </w:style>
  <w:style w:type="character" w:customStyle="1" w:styleId="51">
    <w:name w:val="批注文字 字符"/>
    <w:link w:val="7"/>
    <w:qFormat/>
    <w:uiPriority w:val="0"/>
    <w:rPr>
      <w:kern w:val="2"/>
      <w:sz w:val="21"/>
      <w:szCs w:val="24"/>
    </w:rPr>
  </w:style>
  <w:style w:type="character" w:customStyle="1" w:styleId="52">
    <w:name w:val="批注主题 字符"/>
    <w:link w:val="14"/>
    <w:qFormat/>
    <w:uiPriority w:val="0"/>
    <w:rPr>
      <w:b/>
      <w:bCs/>
      <w:kern w:val="2"/>
      <w:sz w:val="21"/>
      <w:szCs w:val="24"/>
    </w:rPr>
  </w:style>
  <w:style w:type="character" w:customStyle="1" w:styleId="53">
    <w:name w:val="批注框文本 字符"/>
    <w:link w:val="11"/>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19F85-0407-48D8-B67D-1799C2BEC082}">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2310</Words>
  <Characters>2448</Characters>
  <Lines>18</Lines>
  <Paragraphs>5</Paragraphs>
  <TotalTime>217</TotalTime>
  <ScaleCrop>false</ScaleCrop>
  <LinksUpToDate>false</LinksUpToDate>
  <CharactersWithSpaces>2530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2015-12-21T09:34:00Z</dcterms:created>
  <dc:creator>雨林木风</dc:creator>
  <cp:lastModifiedBy>Administrator</cp:lastModifiedBy>
  <cp:lastPrinted>2022-03-22T01:08:00Z</cp:lastPrinted>
  <dcterms:modified xsi:type="dcterms:W3CDTF">2023-06-19T09:06:34Z</dcterms:modified>
  <dc:title>柳环审字〔2012〕号</dc:title>
  <cp:revision>650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BDEC084A07D14940BF6DC0BDDEE8CC41</vt:lpwstr>
  </property>
</Properties>
</file>