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w:t>
      </w:r>
      <w:r>
        <w:rPr>
          <w:rFonts w:hint="eastAsia" w:ascii="Times New Roman" w:hAnsi="Times New Roman" w:eastAsia="仿宋_GB2312"/>
          <w:lang w:val="en-US" w:eastAsia="zh-CN"/>
        </w:rPr>
        <w:t>45</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7038CAD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cs="宋体"/>
        </w:rPr>
      </w:pPr>
      <w:r>
        <w:rPr>
          <w:rFonts w:hint="eastAsia" w:cs="宋体"/>
        </w:rPr>
        <w:t>关于</w:t>
      </w:r>
      <w:bookmarkStart w:id="0" w:name="OLE_LINK6"/>
      <w:r>
        <w:rPr>
          <w:rFonts w:hint="eastAsia" w:cs="宋体"/>
          <w:lang w:eastAsia="zh-CN"/>
        </w:rPr>
        <w:t>柳州仁合安医院有限公司柳州仁合安医院改造项目</w:t>
      </w:r>
      <w:bookmarkEnd w:id="0"/>
      <w:r>
        <w:rPr>
          <w:rFonts w:hint="eastAsia" w:cs="宋体"/>
        </w:rPr>
        <w:t>环境影响报告表的批复</w:t>
      </w:r>
      <w:bookmarkStart w:id="1" w:name="_GoBack"/>
      <w:bookmarkEnd w:id="1"/>
    </w:p>
    <w:p w14:paraId="13A60381">
      <w:pPr>
        <w:pStyle w:val="36"/>
        <w:keepNext w:val="0"/>
        <w:keepLines w:val="0"/>
        <w:pageBreakBefore w:val="0"/>
        <w:widowControl w:val="0"/>
        <w:kinsoku/>
        <w:wordWrap/>
        <w:overflowPunct/>
        <w:topLinePunct w:val="0"/>
        <w:autoSpaceDE/>
        <w:autoSpaceDN/>
        <w:bidi w:val="0"/>
        <w:adjustRightInd/>
        <w:snapToGrid/>
        <w:spacing w:before="312" w:line="480" w:lineRule="exact"/>
        <w:textAlignment w:val="auto"/>
        <w:rPr>
          <w:rFonts w:ascii="Times New Roman" w:hAnsi="Times New Roman" w:eastAsia="仿宋_GB2312" w:cs="仿宋_GB2312"/>
          <w:color w:val="000000"/>
        </w:rPr>
      </w:pPr>
      <w:r>
        <w:rPr>
          <w:rFonts w:hint="eastAsia" w:ascii="Times New Roman" w:hAnsi="Times New Roman" w:eastAsia="仿宋_GB2312" w:cs="仿宋_GB2312"/>
          <w:color w:val="000000"/>
          <w:lang w:eastAsia="zh-CN"/>
        </w:rPr>
        <w:t>柳州仁合安医院有限公司</w:t>
      </w:r>
      <w:r>
        <w:rPr>
          <w:rFonts w:hint="eastAsia" w:ascii="Times New Roman" w:hAnsi="Times New Roman" w:eastAsia="仿宋_GB2312" w:cs="仿宋_GB2312"/>
          <w:color w:val="000000"/>
        </w:rPr>
        <w:t>：</w:t>
      </w:r>
    </w:p>
    <w:p w14:paraId="34CB166F">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color w:val="000000"/>
        </w:rPr>
      </w:pPr>
      <w:r>
        <w:rPr>
          <w:rFonts w:hint="eastAsia" w:eastAsia="仿宋_GB2312" w:cs="仿宋_GB2312"/>
          <w:color w:val="000000"/>
        </w:rPr>
        <w:t>你公司报来《</w:t>
      </w:r>
      <w:r>
        <w:rPr>
          <w:rFonts w:hint="eastAsia" w:eastAsia="仿宋_GB2312" w:cs="仿宋_GB2312"/>
          <w:color w:val="000000"/>
          <w:lang w:eastAsia="zh-CN"/>
        </w:rPr>
        <w:t>柳州仁合安医院改造项目</w:t>
      </w:r>
      <w:r>
        <w:rPr>
          <w:rFonts w:hint="eastAsia" w:eastAsia="仿宋_GB2312" w:cs="仿宋_GB2312"/>
          <w:color w:val="000000"/>
        </w:rPr>
        <w:t>环境影响报告表》（以下简称《报告表》）收悉。经我局审核，现批复如下：</w:t>
      </w:r>
    </w:p>
    <w:p w14:paraId="08523B66">
      <w:pPr>
        <w:pStyle w:val="37"/>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auto"/>
          <w:lang w:val="en-US" w:eastAsia="zh-CN"/>
        </w:rPr>
      </w:pPr>
      <w:r>
        <w:rPr>
          <w:rFonts w:hint="eastAsia" w:eastAsia="仿宋_GB2312" w:cs="仿宋_GB2312"/>
          <w:color w:val="000000"/>
        </w:rPr>
        <w:t>本项目为</w:t>
      </w:r>
      <w:r>
        <w:rPr>
          <w:rFonts w:hint="eastAsia" w:eastAsia="仿宋_GB2312" w:cs="仿宋_GB2312"/>
          <w:color w:val="000000"/>
          <w:lang w:val="en-US" w:eastAsia="zh-CN"/>
        </w:rPr>
        <w:t>新建</w:t>
      </w:r>
      <w:r>
        <w:rPr>
          <w:rFonts w:hint="eastAsia" w:eastAsia="仿宋_GB2312" w:cs="仿宋_GB2312"/>
          <w:color w:val="000000"/>
        </w:rPr>
        <w:t>工程，位于广西壮族自治区柳州市柳城县河东大道62号，</w:t>
      </w:r>
      <w:r>
        <w:rPr>
          <w:rFonts w:hint="eastAsia" w:eastAsia="仿宋_GB2312" w:cs="仿宋_GB2312"/>
        </w:rPr>
        <w:t>占地面积</w:t>
      </w:r>
      <w:r>
        <w:rPr>
          <w:rFonts w:hint="eastAsia" w:eastAsia="仿宋_GB2312" w:cs="仿宋_GB2312"/>
          <w:lang w:val="en-US" w:eastAsia="zh-CN"/>
        </w:rPr>
        <w:t>3560</w:t>
      </w:r>
      <w:r>
        <w:rPr>
          <w:rFonts w:hint="eastAsia" w:eastAsia="仿宋_GB2312" w:cs="仿宋_GB2312"/>
          <w:color w:val="auto"/>
          <w:lang w:val="en-US" w:eastAsia="zh-CN"/>
        </w:rPr>
        <w:t>.9</w:t>
      </w:r>
      <w:r>
        <w:rPr>
          <w:rFonts w:hint="eastAsia" w:eastAsia="仿宋_GB2312" w:cs="仿宋_GB2312"/>
          <w:color w:val="auto"/>
        </w:rPr>
        <w:t>平方米。建设规模：</w:t>
      </w:r>
      <w:r>
        <w:rPr>
          <w:rFonts w:hint="eastAsia" w:eastAsia="仿宋_GB2312" w:cs="仿宋_GB2312"/>
          <w:color w:val="auto"/>
          <w:lang w:val="en-US" w:eastAsia="zh-CN"/>
        </w:rPr>
        <w:t>建设拥有固定床位100张的二级精神病专科医院，项目设置有内科（门诊）、外科（门诊）、精神科、医学检验科、医学影像科、中医科。项目不涉及X线诊断</w:t>
      </w:r>
      <w:r>
        <w:rPr>
          <w:rFonts w:hint="eastAsia" w:eastAsia="仿宋_GB2312" w:cs="仿宋_GB2312"/>
          <w:strike w:val="0"/>
          <w:dstrike w:val="0"/>
          <w:color w:val="auto"/>
          <w:lang w:val="en-US" w:eastAsia="zh-CN"/>
        </w:rPr>
        <w:t>、</w:t>
      </w:r>
      <w:r>
        <w:rPr>
          <w:rFonts w:hint="eastAsia" w:eastAsia="仿宋_GB2312" w:cs="仿宋_GB2312"/>
          <w:color w:val="auto"/>
          <w:lang w:val="en-US" w:eastAsia="zh-CN"/>
        </w:rPr>
        <w:t>放化疗治疗科、制剂科、传染病科、手术室、中药煎煮（熬药），不得涉及电磁和电离辐射类检查。</w:t>
      </w:r>
    </w:p>
    <w:p w14:paraId="688A23BD">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auto"/>
          <w:lang w:val="en-US" w:eastAsia="zh-CN"/>
        </w:rPr>
      </w:pPr>
      <w:r>
        <w:rPr>
          <w:rFonts w:hint="eastAsia" w:eastAsia="仿宋_GB2312" w:cs="仿宋_GB2312"/>
          <w:color w:val="auto"/>
          <w:lang w:val="en-US" w:eastAsia="zh-CN"/>
        </w:rPr>
        <w:t>项目精神科仅负责诊断和治疗轻中度精神心理疾病，不得收治严重精神障碍患者。</w:t>
      </w:r>
    </w:p>
    <w:p w14:paraId="502DC679">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eastAsia="仿宋_GB2312" w:cs="仿宋_GB2312"/>
          <w:color w:val="auto"/>
          <w:lang w:val="en-US" w:eastAsia="zh-CN"/>
        </w:rPr>
      </w:pPr>
      <w:r>
        <w:rPr>
          <w:rFonts w:hint="eastAsia" w:eastAsia="仿宋_GB2312" w:cs="仿宋_GB2312"/>
          <w:color w:val="auto"/>
        </w:rPr>
        <w:t>项目建设内容包括</w:t>
      </w:r>
      <w:r>
        <w:rPr>
          <w:rFonts w:hint="eastAsia" w:eastAsia="仿宋_GB2312" w:cs="仿宋_GB2312"/>
          <w:color w:val="auto"/>
          <w:lang w:val="en-US" w:eastAsia="zh-CN"/>
        </w:rPr>
        <w:t>主体</w:t>
      </w:r>
      <w:r>
        <w:rPr>
          <w:rFonts w:hint="eastAsia" w:eastAsia="仿宋_GB2312" w:cs="仿宋_GB2312"/>
          <w:color w:val="auto"/>
        </w:rPr>
        <w:t>工程</w:t>
      </w:r>
      <w:r>
        <w:rPr>
          <w:rFonts w:hint="eastAsia" w:eastAsia="仿宋_GB2312" w:cs="仿宋_GB2312"/>
          <w:color w:val="auto"/>
          <w:lang w:eastAsia="zh-CN"/>
        </w:rPr>
        <w:t>（</w:t>
      </w:r>
      <w:r>
        <w:rPr>
          <w:rFonts w:hint="eastAsia" w:eastAsia="仿宋_GB2312" w:cs="仿宋_GB2312"/>
          <w:color w:val="auto"/>
          <w:lang w:val="en-US" w:eastAsia="zh-CN"/>
        </w:rPr>
        <w:t>医院主体大楼和</w:t>
      </w:r>
      <w:r>
        <w:rPr>
          <w:rFonts w:hint="eastAsia" w:eastAsia="仿宋_GB2312" w:cs="仿宋_GB2312"/>
          <w:color w:val="auto"/>
          <w:lang w:eastAsia="zh-CN"/>
        </w:rPr>
        <w:t>医护人员宿舍</w:t>
      </w:r>
      <w:r>
        <w:rPr>
          <w:rFonts w:hint="eastAsia"/>
          <w:color w:val="auto"/>
          <w:szCs w:val="20"/>
          <w:lang w:val="en-US" w:eastAsia="zh-CN"/>
        </w:rPr>
        <w:t>等</w:t>
      </w:r>
      <w:r>
        <w:rPr>
          <w:rFonts w:hint="eastAsia" w:eastAsia="仿宋_GB2312" w:cs="仿宋_GB2312"/>
          <w:color w:val="auto"/>
          <w:lang w:val="en-US" w:eastAsia="zh-CN"/>
        </w:rPr>
        <w:t>）；辅助工程（门卫室、地下车库、投药设备间等）；储运工程（全场）；公用工程（供水、供电、供热、排水、空调系统等）；环保工程（2根53米高排气筒、生物除臭装置、油烟净化设备、1个池容为100立方米的化粪池；1个池容为1.5立方米的隔油池、1座污水处理站，1个占地10平方米的一般固废暂存间、1个占地20平方米的医疗废物暂存间、防渗工程等）；</w:t>
      </w:r>
      <w:r>
        <w:rPr>
          <w:rFonts w:hint="eastAsia" w:eastAsia="仿宋_GB2312" w:cs="仿宋_GB2312"/>
          <w:color w:val="auto"/>
          <w:lang w:val="en-US" w:eastAsia="zh-CN"/>
        </w:rPr>
        <w:t>详见《报告表》。</w:t>
      </w:r>
    </w:p>
    <w:p w14:paraId="4BC08BC1">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color w:val="auto"/>
        </w:rPr>
      </w:pPr>
      <w:r>
        <w:rPr>
          <w:rFonts w:hint="eastAsia" w:eastAsia="仿宋_GB2312" w:cs="仿宋_GB2312"/>
          <w:color w:val="auto"/>
        </w:rPr>
        <w:t>项目不涉及自然保护区、饮用水源保护区、文物保护单位、</w:t>
      </w:r>
      <w:r>
        <w:rPr>
          <w:rFonts w:hint="eastAsia" w:eastAsia="仿宋_GB2312" w:cs="仿宋_GB2312"/>
          <w:color w:val="auto"/>
          <w:lang w:val="en-US" w:eastAsia="zh-CN"/>
        </w:rPr>
        <w:t>地质公园、风景名胜区、基本农田等特殊保护对象。项目总投资500.00万元</w:t>
      </w:r>
      <w:r>
        <w:rPr>
          <w:rFonts w:hint="eastAsia" w:eastAsia="仿宋_GB2312" w:cs="仿宋_GB2312"/>
          <w:color w:val="auto"/>
        </w:rPr>
        <w:t>，其中环保投资</w:t>
      </w:r>
      <w:r>
        <w:rPr>
          <w:rFonts w:hint="eastAsia" w:eastAsia="仿宋_GB2312" w:cs="仿宋_GB2312"/>
          <w:color w:val="auto"/>
          <w:lang w:val="en-US" w:eastAsia="zh-CN"/>
        </w:rPr>
        <w:t>125</w:t>
      </w:r>
      <w:r>
        <w:rPr>
          <w:rFonts w:hint="eastAsia" w:eastAsia="仿宋_GB2312" w:cs="仿宋_GB2312"/>
          <w:color w:val="auto"/>
        </w:rPr>
        <w:t>.0</w:t>
      </w:r>
      <w:r>
        <w:rPr>
          <w:rFonts w:hint="eastAsia" w:eastAsia="仿宋_GB2312" w:cs="仿宋_GB2312"/>
          <w:color w:val="auto"/>
          <w:lang w:val="en-US" w:eastAsia="zh-CN"/>
        </w:rPr>
        <w:t>0</w:t>
      </w:r>
      <w:r>
        <w:rPr>
          <w:rFonts w:hint="eastAsia" w:eastAsia="仿宋_GB2312" w:cs="仿宋_GB2312"/>
          <w:color w:val="auto"/>
        </w:rPr>
        <w:t>万元</w:t>
      </w:r>
      <w:r>
        <w:rPr>
          <w:rFonts w:hint="eastAsia" w:eastAsia="仿宋_GB2312" w:cs="仿宋_GB2312"/>
          <w:color w:val="auto"/>
          <w:lang w:eastAsia="zh-CN"/>
        </w:rPr>
        <w:t>，</w:t>
      </w:r>
      <w:r>
        <w:rPr>
          <w:rFonts w:hint="eastAsia" w:eastAsia="仿宋_GB2312" w:cs="仿宋_GB2312"/>
          <w:color w:val="auto"/>
          <w:lang w:val="en-US" w:eastAsia="zh-CN"/>
        </w:rPr>
        <w:t>占比25.00%</w:t>
      </w:r>
      <w:r>
        <w:rPr>
          <w:rFonts w:hint="eastAsia" w:eastAsia="仿宋_GB2312" w:cs="仿宋_GB2312"/>
          <w:color w:val="auto"/>
        </w:rPr>
        <w:t>。</w:t>
      </w:r>
    </w:p>
    <w:p w14:paraId="6F8B22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sz w:val="32"/>
          <w:szCs w:val="32"/>
        </w:rPr>
      </w:pPr>
      <w:r>
        <w:rPr>
          <w:rFonts w:hint="eastAsia" w:eastAsia="仿宋_GB2312" w:cs="仿宋_GB2312"/>
          <w:color w:val="auto"/>
          <w:sz w:val="32"/>
          <w:szCs w:val="32"/>
        </w:rPr>
        <w:t>项目已获得广西壮族自治区投资项目备案证明</w:t>
      </w:r>
      <w:r>
        <w:rPr>
          <w:rFonts w:hint="eastAsia" w:eastAsia="仿宋_GB2312" w:cs="仿宋_GB2312"/>
          <w:color w:val="auto"/>
          <w:sz w:val="32"/>
          <w:szCs w:val="32"/>
          <w:lang w:eastAsia="zh-CN"/>
        </w:rPr>
        <w:t>；</w:t>
      </w:r>
      <w:r>
        <w:rPr>
          <w:rFonts w:hint="eastAsia" w:eastAsia="仿宋_GB2312" w:cs="仿宋_GB2312"/>
          <w:strike w:val="0"/>
          <w:dstrike w:val="0"/>
          <w:color w:val="auto"/>
          <w:sz w:val="32"/>
          <w:szCs w:val="32"/>
          <w:lang w:val="en-US" w:eastAsia="zh-CN"/>
        </w:rPr>
        <w:t>柳州仁合安医院有限公司已取得柳州市行政审批局颁发的《医疗机构执业许可证》（登记号：MAD2MBLX-645022215A5202），</w:t>
      </w:r>
      <w:r>
        <w:rPr>
          <w:rFonts w:hint="eastAsia" w:eastAsia="仿宋_GB2312" w:cs="仿宋_GB2312"/>
          <w:color w:val="auto"/>
          <w:sz w:val="32"/>
          <w:szCs w:val="32"/>
          <w:lang w:val="en-US" w:eastAsia="zh-CN"/>
        </w:rPr>
        <w:t>已获得柳城县自然资源和规划局出具的相关用地意见。根据《关于印发促进社会办医持续性健康规范发展意见的通知》（国卫医发〔2019〕42号）的规定，柳州仁合安医院租用柳州市美亨投资有限公司现有建构筑物及配套设施进行翻修改造用于举办柳州仁合安医院，该地块土地规划用途为“其他商服用地/商业服务”，可适用过渡期政策，在5年过渡期内继续按原用途和权利类型使用土地。你单位须在此5年过渡期内，依法完成土地用途变更为“医疗卫生用地”的手续。若期限届满仍未完成变更，导致项目用地性质与环保相关法律法规要求不符，由此产生的法律后果及相关责任，由你单位依法承担。</w:t>
      </w:r>
      <w:r>
        <w:rPr>
          <w:rFonts w:hint="eastAsia" w:eastAsia="仿宋_GB2312" w:cs="仿宋_GB2312"/>
          <w:color w:val="auto"/>
          <w:sz w:val="32"/>
          <w:szCs w:val="32"/>
        </w:rPr>
        <w:t>从环境影响角度考虑，同意你公司按照《报告表》所列的建设项目的地点、</w:t>
      </w:r>
      <w:r>
        <w:rPr>
          <w:rFonts w:hint="eastAsia" w:eastAsia="仿宋_GB2312" w:cs="仿宋_GB2312"/>
          <w:sz w:val="32"/>
          <w:szCs w:val="32"/>
        </w:rPr>
        <w:t>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eastAsia="仿宋_GB2312" w:cs="仿宋_GB2312"/>
          <w:sz w:val="32"/>
          <w:szCs w:val="32"/>
        </w:rPr>
      </w:pPr>
      <w:r>
        <w:rPr>
          <w:rFonts w:hint="eastAsia" w:eastAsia="仿宋_GB2312" w:cs="仿宋_GB2312"/>
          <w:sz w:val="32"/>
          <w:szCs w:val="32"/>
        </w:rPr>
        <w:t>二、项目须落实《报告表》提出的各项环保要求，重点抓好以下环保工作：</w:t>
      </w:r>
    </w:p>
    <w:p w14:paraId="404EB6EA">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auto"/>
          <w:sz w:val="32"/>
          <w:szCs w:val="32"/>
        </w:rPr>
      </w:pPr>
      <w:r>
        <w:rPr>
          <w:rFonts w:hint="eastAsia" w:eastAsia="仿宋_GB2312" w:cs="仿宋_GB2312"/>
          <w:color w:val="auto"/>
          <w:sz w:val="32"/>
          <w:szCs w:val="32"/>
          <w:lang w:val="en-US" w:eastAsia="zh-CN"/>
        </w:rPr>
        <w:t>项目污水处理</w:t>
      </w:r>
      <w:r>
        <w:rPr>
          <w:rFonts w:hint="eastAsia" w:eastAsia="仿宋_GB2312" w:cs="仿宋_GB2312"/>
          <w:color w:val="auto"/>
          <w:sz w:val="32"/>
          <w:szCs w:val="32"/>
        </w:rPr>
        <w:t>产生的废气经过生物除臭装置</w:t>
      </w:r>
      <w:r>
        <w:rPr>
          <w:rFonts w:hint="eastAsia" w:eastAsia="仿宋_GB2312" w:cs="仿宋_GB2312"/>
          <w:color w:val="auto"/>
          <w:sz w:val="32"/>
          <w:szCs w:val="32"/>
          <w:lang w:val="en-US" w:eastAsia="zh-CN"/>
        </w:rPr>
        <w:t>处理</w:t>
      </w:r>
      <w:r>
        <w:rPr>
          <w:rFonts w:hint="eastAsia" w:eastAsia="仿宋_GB2312" w:cs="仿宋_GB2312"/>
          <w:color w:val="auto"/>
          <w:sz w:val="32"/>
          <w:szCs w:val="32"/>
        </w:rPr>
        <w:t>后</w:t>
      </w:r>
      <w:r>
        <w:rPr>
          <w:rFonts w:hint="eastAsia" w:eastAsia="仿宋_GB2312" w:cs="仿宋_GB2312"/>
          <w:color w:val="auto"/>
          <w:sz w:val="32"/>
          <w:szCs w:val="32"/>
          <w:lang w:val="en-US" w:eastAsia="zh-CN"/>
        </w:rPr>
        <w:t>通过</w:t>
      </w:r>
      <w:r>
        <w:rPr>
          <w:rFonts w:hint="eastAsia" w:eastAsia="仿宋_GB2312" w:cs="仿宋_GB2312"/>
          <w:color w:val="auto"/>
          <w:sz w:val="32"/>
          <w:szCs w:val="32"/>
        </w:rPr>
        <w:t>53</w:t>
      </w:r>
      <w:r>
        <w:rPr>
          <w:rFonts w:hint="eastAsia" w:eastAsia="仿宋_GB2312" w:cs="仿宋_GB2312"/>
          <w:color w:val="auto"/>
          <w:sz w:val="32"/>
          <w:szCs w:val="32"/>
          <w:lang w:val="en-US" w:eastAsia="zh-CN"/>
        </w:rPr>
        <w:t>米</w:t>
      </w:r>
      <w:r>
        <w:rPr>
          <w:rFonts w:hint="eastAsia" w:eastAsia="仿宋_GB2312" w:cs="仿宋_GB2312"/>
          <w:color w:val="auto"/>
          <w:sz w:val="32"/>
          <w:szCs w:val="32"/>
        </w:rPr>
        <w:t>高排气筒（DA001）排放</w:t>
      </w:r>
      <w:r>
        <w:rPr>
          <w:rFonts w:hint="eastAsia" w:eastAsia="仿宋_GB2312" w:cs="仿宋_GB2312"/>
          <w:color w:val="auto"/>
          <w:sz w:val="32"/>
          <w:szCs w:val="32"/>
          <w:lang w:eastAsia="zh-CN"/>
        </w:rPr>
        <w:t>，</w:t>
      </w:r>
      <w:r>
        <w:rPr>
          <w:rFonts w:hint="eastAsia" w:eastAsia="仿宋_GB2312" w:cs="仿宋_GB2312"/>
          <w:color w:val="auto"/>
          <w:sz w:val="32"/>
          <w:szCs w:val="32"/>
        </w:rPr>
        <w:t>须确保</w:t>
      </w:r>
      <w:r>
        <w:rPr>
          <w:rFonts w:hint="eastAsia" w:eastAsia="仿宋_GB2312" w:cs="仿宋_GB2312"/>
          <w:color w:val="auto"/>
          <w:sz w:val="32"/>
          <w:szCs w:val="32"/>
          <w:lang w:val="en-US" w:eastAsia="zh-CN"/>
        </w:rPr>
        <w:t>有组织外排的氨、硫化氢、臭气浓度的排放速率达到GB 14554-93《恶臭污染物排放标准》中表2 恶臭污染物排放标准值要求。</w:t>
      </w:r>
    </w:p>
    <w:p w14:paraId="15B6EFA6">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distribute"/>
        <w:textAlignment w:val="auto"/>
        <w:rPr>
          <w:rFonts w:eastAsia="仿宋_GB2312" w:cs="仿宋_GB2312"/>
          <w:color w:val="auto"/>
          <w:sz w:val="32"/>
          <w:szCs w:val="32"/>
        </w:rPr>
      </w:pPr>
      <w:r>
        <w:rPr>
          <w:rFonts w:hint="eastAsia" w:eastAsia="仿宋_GB2312" w:cs="仿宋_GB2312"/>
          <w:color w:val="auto"/>
          <w:sz w:val="32"/>
          <w:szCs w:val="32"/>
        </w:rPr>
        <w:t>项目食堂须采用清洁能源作为燃料，产生的油烟废气经油烟净化器处理后经排烟管</w:t>
      </w:r>
      <w:r>
        <w:rPr>
          <w:rFonts w:hint="eastAsia" w:eastAsia="仿宋_GB2312" w:cs="仿宋_GB2312"/>
          <w:color w:val="auto"/>
          <w:sz w:val="32"/>
          <w:szCs w:val="32"/>
          <w:lang w:val="en-US" w:eastAsia="zh-CN"/>
        </w:rPr>
        <w:t>（DA002）</w:t>
      </w:r>
      <w:r>
        <w:rPr>
          <w:rFonts w:hint="eastAsia" w:eastAsia="仿宋_GB2312" w:cs="仿宋_GB2312"/>
          <w:color w:val="auto"/>
          <w:sz w:val="32"/>
          <w:szCs w:val="32"/>
        </w:rPr>
        <w:t>引至</w:t>
      </w:r>
      <w:r>
        <w:rPr>
          <w:rFonts w:hint="eastAsia" w:eastAsia="仿宋_GB2312" w:cs="仿宋_GB2312"/>
          <w:color w:val="auto"/>
          <w:sz w:val="32"/>
          <w:szCs w:val="32"/>
          <w:lang w:val="en-US" w:eastAsia="zh-CN"/>
        </w:rPr>
        <w:t>53米高的</w:t>
      </w:r>
      <w:r>
        <w:rPr>
          <w:rFonts w:hint="eastAsia" w:eastAsia="仿宋_GB2312" w:cs="仿宋_GB2312"/>
          <w:color w:val="auto"/>
          <w:sz w:val="32"/>
          <w:szCs w:val="32"/>
        </w:rPr>
        <w:t>顶楼排放，须确保净化设施最低去除效率和外排的油烟排放浓度符</w:t>
      </w:r>
    </w:p>
    <w:p w14:paraId="3F02AC65">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eastAsia="仿宋_GB2312" w:cs="仿宋_GB2312"/>
          <w:color w:val="auto"/>
          <w:sz w:val="32"/>
          <w:szCs w:val="32"/>
        </w:rPr>
      </w:pPr>
      <w:r>
        <w:rPr>
          <w:rFonts w:hint="eastAsia" w:eastAsia="仿宋_GB2312" w:cs="仿宋_GB2312"/>
          <w:color w:val="auto"/>
          <w:sz w:val="32"/>
          <w:szCs w:val="32"/>
        </w:rPr>
        <w:t>合GB 18483-2001《饮食业油烟排放标准（试行）》</w:t>
      </w:r>
      <w:r>
        <w:rPr>
          <w:rFonts w:hint="eastAsia" w:eastAsia="仿宋_GB2312" w:cs="仿宋_GB2312"/>
          <w:color w:val="auto"/>
          <w:sz w:val="32"/>
          <w:szCs w:val="32"/>
          <w:lang w:eastAsia="zh-CN"/>
        </w:rPr>
        <w:t>中</w:t>
      </w:r>
      <w:r>
        <w:rPr>
          <w:rFonts w:hint="eastAsia" w:eastAsia="仿宋_GB2312" w:cs="仿宋_GB2312"/>
          <w:color w:val="auto"/>
          <w:sz w:val="32"/>
          <w:szCs w:val="32"/>
          <w:lang w:val="en-US" w:eastAsia="zh-CN"/>
        </w:rPr>
        <w:t>表2相关要求</w:t>
      </w:r>
      <w:r>
        <w:rPr>
          <w:rFonts w:hint="eastAsia" w:eastAsia="仿宋_GB2312" w:cs="仿宋_GB2312"/>
          <w:color w:val="auto"/>
          <w:sz w:val="32"/>
          <w:szCs w:val="32"/>
        </w:rPr>
        <w:t>。</w:t>
      </w:r>
    </w:p>
    <w:p w14:paraId="04360A8C">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auto"/>
          <w:sz w:val="32"/>
          <w:szCs w:val="32"/>
          <w:lang w:val="en-US" w:eastAsia="zh-CN"/>
        </w:rPr>
        <w:t>项目柴油发电机尾气经烟气净化设施处理后引至地面绿化排放；地下车库须保证换气频率，汽车尾气经通风系统捕集后通入排风井排放；检验废气经通风橱后直接排放；污水处理站未收集的废气无组织排放。须确保厂界的颗粒物、二氧化硫和氮氧化物排放浓度达到GB 16297-1996《大气污染物综合排放标准》中</w:t>
      </w:r>
      <w:r>
        <w:rPr>
          <w:rFonts w:hint="eastAsia" w:eastAsia="仿宋_GB2312" w:cs="仿宋_GB2312"/>
          <w:color w:val="auto"/>
          <w:sz w:val="32"/>
          <w:szCs w:val="32"/>
        </w:rPr>
        <w:t>表2</w:t>
      </w:r>
      <w:r>
        <w:rPr>
          <w:rFonts w:hint="eastAsia" w:eastAsia="仿宋_GB2312" w:cs="仿宋_GB2312"/>
          <w:color w:val="auto"/>
          <w:sz w:val="32"/>
          <w:szCs w:val="32"/>
          <w:lang w:val="en-US" w:eastAsia="zh-CN"/>
        </w:rPr>
        <w:t xml:space="preserve"> </w:t>
      </w:r>
      <w:r>
        <w:rPr>
          <w:rFonts w:hint="eastAsia" w:eastAsia="仿宋_GB2312" w:cs="仿宋_GB2312"/>
          <w:color w:val="auto"/>
          <w:sz w:val="32"/>
          <w:szCs w:val="32"/>
        </w:rPr>
        <w:t>新污</w:t>
      </w:r>
      <w:r>
        <w:rPr>
          <w:rFonts w:hint="eastAsia" w:eastAsia="仿宋_GB2312" w:cs="仿宋_GB2312"/>
          <w:color w:val="000000"/>
          <w:sz w:val="32"/>
          <w:szCs w:val="32"/>
        </w:rPr>
        <w:t>染源大气污染物排放限值</w:t>
      </w:r>
      <w:r>
        <w:rPr>
          <w:rFonts w:hint="eastAsia" w:eastAsia="仿宋_GB2312" w:cs="仿宋_GB2312"/>
          <w:color w:val="000000"/>
          <w:sz w:val="32"/>
          <w:szCs w:val="32"/>
          <w:lang w:eastAsia="zh-CN"/>
        </w:rPr>
        <w:t>中无</w:t>
      </w:r>
      <w:r>
        <w:rPr>
          <w:rFonts w:hint="eastAsia" w:eastAsia="仿宋_GB2312" w:cs="仿宋_GB2312"/>
          <w:color w:val="000000"/>
          <w:sz w:val="32"/>
          <w:szCs w:val="32"/>
          <w:lang w:val="en-US" w:eastAsia="zh-CN"/>
        </w:rPr>
        <w:t>组织</w:t>
      </w:r>
      <w:r>
        <w:rPr>
          <w:rFonts w:hint="eastAsia" w:eastAsia="仿宋_GB2312" w:cs="仿宋_GB2312"/>
          <w:color w:val="000000"/>
          <w:sz w:val="32"/>
          <w:szCs w:val="32"/>
        </w:rPr>
        <w:t>排放</w:t>
      </w:r>
      <w:r>
        <w:rPr>
          <w:rFonts w:hint="eastAsia" w:eastAsia="仿宋_GB2312" w:cs="仿宋_GB2312"/>
          <w:color w:val="000000"/>
          <w:sz w:val="32"/>
          <w:szCs w:val="32"/>
          <w:lang w:val="en-US" w:eastAsia="zh-CN"/>
        </w:rPr>
        <w:t>监控浓度限值</w:t>
      </w:r>
      <w:r>
        <w:rPr>
          <w:rFonts w:hint="eastAsia" w:eastAsia="仿宋_GB2312" w:cs="仿宋_GB2312"/>
          <w:color w:val="000000"/>
          <w:sz w:val="32"/>
          <w:szCs w:val="32"/>
        </w:rPr>
        <w:t>标准要求</w:t>
      </w:r>
      <w:r>
        <w:rPr>
          <w:rFonts w:hint="eastAsia" w:ascii="Times New Roman" w:hAnsi="Times New Roman" w:eastAsia="仿宋_GB2312" w:cs="仿宋_GB2312"/>
          <w:color w:val="000000"/>
          <w:sz w:val="32"/>
          <w:szCs w:val="32"/>
          <w:lang w:eastAsia="zh-CN"/>
        </w:rPr>
        <w:t>；</w:t>
      </w:r>
      <w:r>
        <w:rPr>
          <w:rFonts w:hint="eastAsia" w:eastAsia="仿宋_GB2312" w:cs="仿宋_GB2312"/>
          <w:color w:val="000000"/>
          <w:sz w:val="32"/>
          <w:szCs w:val="32"/>
          <w:lang w:val="en-US" w:eastAsia="zh-CN"/>
        </w:rPr>
        <w:t>须确保</w:t>
      </w:r>
      <w:r>
        <w:rPr>
          <w:rFonts w:hint="eastAsia" w:ascii="Times New Roman" w:hAnsi="Times New Roman" w:eastAsia="仿宋_GB2312" w:cs="仿宋_GB2312"/>
          <w:color w:val="000000"/>
          <w:sz w:val="32"/>
          <w:szCs w:val="32"/>
          <w:lang w:eastAsia="zh-CN"/>
        </w:rPr>
        <w:t>污水处理站周边空气</w:t>
      </w:r>
      <w:r>
        <w:rPr>
          <w:rFonts w:hint="eastAsia" w:eastAsia="仿宋_GB2312" w:cs="仿宋_GB2312"/>
          <w:color w:val="000000"/>
          <w:sz w:val="32"/>
          <w:szCs w:val="32"/>
          <w:lang w:eastAsia="zh-CN"/>
        </w:rPr>
        <w:t>中</w:t>
      </w:r>
      <w:r>
        <w:rPr>
          <w:rFonts w:hint="eastAsia" w:ascii="Times New Roman" w:hAnsi="Times New Roman" w:eastAsia="仿宋_GB2312" w:cs="仿宋_GB2312"/>
          <w:color w:val="000000"/>
          <w:sz w:val="32"/>
          <w:szCs w:val="32"/>
          <w:lang w:eastAsia="zh-CN"/>
        </w:rPr>
        <w:t>氨</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lang w:eastAsia="zh-CN"/>
        </w:rPr>
        <w:t>硫化氢的浓度</w:t>
      </w:r>
      <w:r>
        <w:rPr>
          <w:rFonts w:hint="eastAsia" w:eastAsia="仿宋_GB2312" w:cs="仿宋_GB2312"/>
          <w:color w:val="000000"/>
          <w:sz w:val="32"/>
          <w:szCs w:val="32"/>
          <w:lang w:eastAsia="zh-CN"/>
        </w:rPr>
        <w:t>、甲烷</w:t>
      </w:r>
      <w:r>
        <w:rPr>
          <w:rFonts w:hint="eastAsia" w:eastAsia="仿宋_GB2312" w:cs="仿宋_GB2312"/>
          <w:color w:val="000000"/>
          <w:sz w:val="32"/>
          <w:szCs w:val="32"/>
          <w:lang w:val="en-US" w:eastAsia="zh-CN"/>
        </w:rPr>
        <w:t>和</w:t>
      </w:r>
      <w:r>
        <w:rPr>
          <w:rFonts w:hint="eastAsia" w:ascii="Times New Roman" w:hAnsi="Times New Roman" w:eastAsia="仿宋_GB2312" w:cs="仿宋_GB2312"/>
          <w:color w:val="000000"/>
          <w:sz w:val="32"/>
          <w:szCs w:val="32"/>
          <w:lang w:eastAsia="zh-CN"/>
        </w:rPr>
        <w:t>臭气浓度</w:t>
      </w:r>
      <w:r>
        <w:rPr>
          <w:rFonts w:hint="eastAsia" w:eastAsia="仿宋_GB2312" w:cs="仿宋_GB2312"/>
          <w:color w:val="000000"/>
          <w:sz w:val="32"/>
          <w:szCs w:val="32"/>
          <w:lang w:val="en-US" w:eastAsia="zh-CN"/>
        </w:rPr>
        <w:t>达到GB 18466-2005《医疗机构水污染物排放标准》中表3 污水处理站周边大气污染物最高允许浓度要求</w:t>
      </w:r>
      <w:r>
        <w:rPr>
          <w:rFonts w:hint="eastAsia" w:ascii="Times New Roman" w:hAnsi="Times New Roman" w:eastAsia="仿宋_GB2312" w:cs="仿宋_GB2312"/>
          <w:color w:val="000000"/>
          <w:sz w:val="32"/>
          <w:szCs w:val="32"/>
          <w:lang w:eastAsia="zh-CN"/>
        </w:rPr>
        <w:t>。</w:t>
      </w:r>
    </w:p>
    <w:p w14:paraId="0175E7B7">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left"/>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绿化用水、循环冷却水蒸发损耗，不外排</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检验废水</w:t>
      </w:r>
      <w:r>
        <w:rPr>
          <w:rFonts w:hint="eastAsia" w:eastAsia="仿宋_GB2312" w:cs="仿宋_GB2312"/>
          <w:color w:val="000000"/>
          <w:sz w:val="32"/>
          <w:szCs w:val="32"/>
          <w:lang w:eastAsia="zh-CN"/>
        </w:rPr>
        <w:t>独立收集并消毒后作为医疗废物委托有资质的单位处理；污水处理站设计处理水量</w:t>
      </w:r>
      <w:r>
        <w:rPr>
          <w:rFonts w:hint="eastAsia" w:eastAsia="仿宋_GB2312" w:cs="仿宋_GB2312"/>
          <w:color w:val="000000"/>
          <w:sz w:val="32"/>
          <w:szCs w:val="32"/>
          <w:lang w:val="en-US" w:eastAsia="zh-CN"/>
        </w:rPr>
        <w:t>须达到</w:t>
      </w:r>
      <w:r>
        <w:rPr>
          <w:rFonts w:hint="eastAsia" w:eastAsia="仿宋_GB2312" w:cs="仿宋_GB2312"/>
          <w:color w:val="000000"/>
          <w:sz w:val="32"/>
          <w:szCs w:val="32"/>
          <w:lang w:eastAsia="zh-CN"/>
        </w:rPr>
        <w:t>100</w:t>
      </w:r>
      <w:r>
        <w:rPr>
          <w:rFonts w:hint="eastAsia" w:eastAsia="仿宋_GB2312" w:cs="仿宋_GB2312"/>
          <w:color w:val="000000"/>
          <w:sz w:val="32"/>
          <w:szCs w:val="32"/>
          <w:lang w:val="en-US" w:eastAsia="zh-CN"/>
        </w:rPr>
        <w:t>吨/天，</w:t>
      </w:r>
      <w:r>
        <w:rPr>
          <w:rFonts w:hint="eastAsia" w:eastAsia="仿宋_GB2312" w:cs="仿宋_GB2312"/>
          <w:color w:val="000000"/>
          <w:sz w:val="32"/>
          <w:szCs w:val="32"/>
          <w:lang w:eastAsia="zh-CN"/>
        </w:rPr>
        <w:t>住院病房用水、</w:t>
      </w:r>
      <w:r>
        <w:rPr>
          <w:rFonts w:hint="eastAsia" w:eastAsia="仿宋_GB2312" w:cs="仿宋_GB2312"/>
          <w:color w:val="000000"/>
          <w:sz w:val="32"/>
          <w:szCs w:val="32"/>
          <w:lang w:val="en-US" w:eastAsia="zh-CN"/>
        </w:rPr>
        <w:t>门诊和</w:t>
      </w:r>
      <w:r>
        <w:rPr>
          <w:rFonts w:hint="eastAsia" w:eastAsia="仿宋_GB2312" w:cs="仿宋_GB2312"/>
          <w:color w:val="000000"/>
          <w:sz w:val="32"/>
          <w:szCs w:val="32"/>
          <w:lang w:eastAsia="zh-CN"/>
        </w:rPr>
        <w:t>急诊用水、医护人员用水、医院后勤职工用水、洗衣房用水、食堂用水、生活污水</w:t>
      </w:r>
      <w:r>
        <w:rPr>
          <w:rFonts w:hint="eastAsia" w:eastAsia="仿宋_GB2312" w:cs="仿宋_GB2312"/>
          <w:color w:val="000000"/>
          <w:sz w:val="32"/>
          <w:szCs w:val="32"/>
          <w:lang w:val="en-US" w:eastAsia="zh-CN"/>
        </w:rPr>
        <w:t>和</w:t>
      </w:r>
      <w:r>
        <w:rPr>
          <w:rFonts w:hint="eastAsia" w:eastAsia="仿宋_GB2312" w:cs="仿宋_GB2312"/>
          <w:color w:val="000000"/>
          <w:sz w:val="32"/>
          <w:szCs w:val="32"/>
          <w:lang w:eastAsia="zh-CN"/>
        </w:rPr>
        <w:t>未预见用水</w:t>
      </w:r>
      <w:r>
        <w:rPr>
          <w:rFonts w:hint="eastAsia" w:eastAsia="仿宋_GB2312" w:cs="仿宋_GB2312"/>
          <w:color w:val="000000"/>
          <w:sz w:val="32"/>
          <w:szCs w:val="32"/>
          <w:lang w:val="en-US" w:eastAsia="zh-CN"/>
        </w:rPr>
        <w:t>经</w:t>
      </w:r>
      <w:r>
        <w:rPr>
          <w:rFonts w:hint="eastAsia" w:eastAsia="仿宋_GB2312" w:cs="仿宋_GB2312"/>
          <w:color w:val="000000"/>
          <w:sz w:val="32"/>
          <w:szCs w:val="32"/>
          <w:lang w:eastAsia="zh-CN"/>
        </w:rPr>
        <w:t>“格栅+化粪池+调节沉淀池+生化池+定量池+絮凝沉淀池+紫外C消毒”工艺处理</w:t>
      </w:r>
      <w:r>
        <w:rPr>
          <w:rFonts w:hint="eastAsia" w:eastAsia="仿宋_GB2312" w:cs="仿宋_GB2312"/>
          <w:color w:val="000000"/>
          <w:sz w:val="32"/>
          <w:szCs w:val="32"/>
          <w:lang w:val="en-US" w:eastAsia="zh-CN"/>
        </w:rPr>
        <w:t>，</w:t>
      </w:r>
      <w:r>
        <w:rPr>
          <w:rFonts w:hint="eastAsia" w:eastAsia="仿宋_GB2312" w:cs="仿宋_GB2312"/>
          <w:color w:val="000000"/>
          <w:sz w:val="32"/>
          <w:szCs w:val="32"/>
          <w:lang w:eastAsia="zh-CN"/>
        </w:rPr>
        <w:t>达到柳城县污水处理厂纳管要求</w:t>
      </w:r>
      <w:r>
        <w:rPr>
          <w:rFonts w:hint="eastAsia" w:eastAsia="仿宋_GB2312" w:cs="仿宋_GB2312"/>
          <w:color w:val="000000"/>
          <w:sz w:val="32"/>
          <w:szCs w:val="32"/>
          <w:lang w:val="en-US" w:eastAsia="zh-CN"/>
        </w:rPr>
        <w:t>及</w:t>
      </w:r>
      <w:r>
        <w:rPr>
          <w:rFonts w:hint="eastAsia" w:eastAsia="仿宋_GB2312" w:cs="仿宋_GB2312"/>
          <w:color w:val="000000"/>
          <w:sz w:val="32"/>
          <w:szCs w:val="32"/>
          <w:lang w:eastAsia="zh-CN"/>
        </w:rPr>
        <w:t>GB 18466-2005《医疗机构水污染物排放标准》</w:t>
      </w:r>
      <w:r>
        <w:rPr>
          <w:rFonts w:hint="eastAsia" w:eastAsia="仿宋_GB2312" w:cs="仿宋_GB2312"/>
          <w:color w:val="000000"/>
          <w:sz w:val="32"/>
          <w:szCs w:val="32"/>
          <w:lang w:val="en-US" w:eastAsia="zh-CN"/>
        </w:rPr>
        <w:t>中表2 综合医疗机构和其他医疗机构水污染物排放限值（日均值）标准后经市政管网排入</w:t>
      </w:r>
      <w:r>
        <w:rPr>
          <w:rFonts w:hint="eastAsia" w:eastAsia="仿宋_GB2312" w:cs="仿宋_GB2312"/>
          <w:color w:val="000000"/>
          <w:sz w:val="32"/>
          <w:szCs w:val="32"/>
          <w:lang w:eastAsia="zh-CN"/>
        </w:rPr>
        <w:t>柳城县污水处理厂</w:t>
      </w:r>
      <w:r>
        <w:rPr>
          <w:rFonts w:hint="eastAsia" w:eastAsia="仿宋_GB2312" w:cs="仿宋_GB2312"/>
          <w:color w:val="000000"/>
          <w:sz w:val="32"/>
          <w:szCs w:val="32"/>
          <w:lang w:val="en-US" w:eastAsia="zh-CN"/>
        </w:rPr>
        <w:t>处理</w:t>
      </w:r>
      <w:r>
        <w:rPr>
          <w:rFonts w:hint="eastAsia" w:eastAsia="仿宋_GB2312" w:cs="仿宋_GB2312"/>
          <w:color w:val="000000"/>
          <w:sz w:val="32"/>
          <w:szCs w:val="32"/>
          <w:lang w:eastAsia="zh-CN"/>
        </w:rPr>
        <w:t>。</w:t>
      </w:r>
    </w:p>
    <w:p w14:paraId="14DA378E">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left"/>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auto"/>
          <w:sz w:val="32"/>
          <w:szCs w:val="32"/>
          <w:lang w:val="en-US" w:eastAsia="zh-CN"/>
        </w:rPr>
        <w:t>项目污水处理站须根据</w:t>
      </w:r>
      <w:r>
        <w:rPr>
          <w:rFonts w:hint="eastAsia" w:eastAsia="仿宋_GB2312" w:cs="仿宋_GB2312"/>
          <w:color w:val="auto"/>
          <w:sz w:val="32"/>
          <w:szCs w:val="32"/>
          <w:lang w:eastAsia="zh-CN"/>
        </w:rPr>
        <w:t>GB 51459-2024《医疗机构污水处理工程技术标准》中9.2.3</w:t>
      </w:r>
      <w:r>
        <w:rPr>
          <w:rFonts w:hint="eastAsia" w:eastAsia="仿宋_GB2312" w:cs="仿宋_GB2312"/>
          <w:color w:val="auto"/>
          <w:sz w:val="32"/>
          <w:szCs w:val="32"/>
          <w:lang w:val="en-US" w:eastAsia="zh-CN"/>
        </w:rPr>
        <w:t>要求合理选址，污水处理站与病房、居民区建筑的距离不得小于10米；</w:t>
      </w:r>
      <w:r>
        <w:rPr>
          <w:rFonts w:hint="eastAsia" w:eastAsia="仿宋_GB2312" w:cs="仿宋_GB2312"/>
          <w:color w:val="auto"/>
          <w:sz w:val="32"/>
          <w:szCs w:val="32"/>
        </w:rPr>
        <w:t>污水处理设施</w:t>
      </w:r>
      <w:r>
        <w:rPr>
          <w:rFonts w:hint="eastAsia" w:eastAsia="仿宋_GB2312" w:cs="仿宋_GB2312"/>
          <w:color w:val="auto"/>
          <w:sz w:val="32"/>
          <w:szCs w:val="32"/>
          <w:lang w:val="en-US" w:eastAsia="zh-CN"/>
        </w:rPr>
        <w:t>须设置</w:t>
      </w:r>
      <w:r>
        <w:rPr>
          <w:rFonts w:hint="eastAsia" w:eastAsia="仿宋_GB2312" w:cs="仿宋_GB2312"/>
          <w:color w:val="auto"/>
          <w:sz w:val="32"/>
          <w:szCs w:val="32"/>
        </w:rPr>
        <w:t>于地下，为独立区域，池体加盖密封</w:t>
      </w:r>
      <w:r>
        <w:rPr>
          <w:rFonts w:hint="eastAsia" w:eastAsia="仿宋_GB2312" w:cs="仿宋_GB2312"/>
          <w:color w:val="000000" w:themeColor="text1"/>
          <w:sz w:val="32"/>
          <w:szCs w:val="32"/>
          <w:lang w:val="en-US" w:eastAsia="zh-CN"/>
          <w14:textFill>
            <w14:solidFill>
              <w14:schemeClr w14:val="tx1"/>
            </w14:solidFill>
          </w14:textFill>
        </w:rPr>
        <w:t>。</w:t>
      </w:r>
    </w:p>
    <w:p w14:paraId="137FF4E7">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优化总平面布置，选择低噪先进的设备。对噪声源较大的风机、污水泵、污泥泵、柴油发电机、新风机组、中央空调机组等高噪声设备采取消声、减振措施后，确保东面、北面厂界噪声达到GB 12348-2008《工业企业厂界环境噪声排放标准》2类标准要求，南面、西面厂界噪声达到GB 12348-2008《工业企业厂界环境噪声排放标准》4类标准要求。</w:t>
      </w:r>
    </w:p>
    <w:p w14:paraId="1581BC3B">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distribute"/>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做好一般固体废物的综合利用和妥善处置工作。对废包装袋集中收集后外售处置；生活垃圾由环卫部门定期清运处理；废油脂和厨余垃圾交由有资质的单位转运处置。须</w:t>
      </w:r>
    </w:p>
    <w:p w14:paraId="7BB82DA3">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按GB 18599-2020《一般工业固体废物贮存和填埋污染控制标准》要求，建设规范的一般固体废物贮存设施。</w:t>
      </w:r>
    </w:p>
    <w:p w14:paraId="1F16900F">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18597-2023《危险废物贮存污染控制标准》及其修改单</w:t>
      </w:r>
      <w:r>
        <w:rPr>
          <w:rFonts w:hint="eastAsia" w:eastAsia="仿宋_GB2312" w:cs="仿宋_GB2312"/>
          <w:color w:val="000000"/>
          <w:sz w:val="32"/>
          <w:szCs w:val="32"/>
          <w:lang w:val="en-US" w:eastAsia="zh-CN"/>
        </w:rPr>
        <w:t>和GB 39707-2020《医疗废物处理处置污染控制标准》</w:t>
      </w:r>
      <w:r>
        <w:rPr>
          <w:rFonts w:hint="eastAsia" w:eastAsia="仿宋_GB2312" w:cs="仿宋_GB2312"/>
          <w:color w:val="000000"/>
          <w:sz w:val="32"/>
          <w:szCs w:val="32"/>
        </w:rPr>
        <w:t>的要求，建设规范的</w:t>
      </w:r>
      <w:r>
        <w:rPr>
          <w:rFonts w:hint="eastAsia" w:eastAsia="仿宋_GB2312" w:cs="仿宋_GB2312"/>
          <w:color w:val="000000" w:themeColor="text1"/>
          <w:sz w:val="32"/>
          <w:szCs w:val="32"/>
          <w:lang w:val="en-US" w:eastAsia="zh-CN"/>
          <w14:textFill>
            <w14:solidFill>
              <w14:schemeClr w14:val="tx1"/>
            </w14:solidFill>
          </w14:textFill>
        </w:rPr>
        <w:t>医疗废物、</w:t>
      </w:r>
      <w:r>
        <w:rPr>
          <w:rFonts w:hint="eastAsia" w:eastAsia="仿宋_GB2312" w:cs="仿宋_GB2312"/>
          <w:color w:val="000000"/>
          <w:sz w:val="32"/>
          <w:szCs w:val="32"/>
        </w:rPr>
        <w:t>污水处理站污泥、栅渣、化粪池粪便、</w:t>
      </w:r>
      <w:r>
        <w:rPr>
          <w:rFonts w:hint="eastAsia" w:eastAsia="仿宋_GB2312" w:cs="仿宋_GB2312"/>
          <w:color w:val="000000" w:themeColor="text1"/>
          <w:sz w:val="32"/>
          <w:szCs w:val="32"/>
          <w:lang w:val="en-US" w:eastAsia="zh-CN"/>
          <w14:textFill>
            <w14:solidFill>
              <w14:schemeClr w14:val="tx1"/>
            </w14:solidFill>
          </w14:textFill>
        </w:rPr>
        <w:t>过期药品、废紫外灯管、检验废物</w:t>
      </w:r>
      <w:r>
        <w:rPr>
          <w:rFonts w:hint="eastAsia" w:eastAsia="仿宋_GB2312" w:cs="仿宋_GB2312"/>
          <w:color w:val="000000"/>
          <w:sz w:val="32"/>
          <w:szCs w:val="32"/>
        </w:rPr>
        <w:t>的收集临时存放设施</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须</w:t>
      </w:r>
      <w:r>
        <w:rPr>
          <w:rFonts w:hint="eastAsia" w:eastAsia="仿宋_GB2312" w:cs="仿宋_GB2312"/>
          <w:color w:val="000000"/>
          <w:sz w:val="32"/>
          <w:szCs w:val="32"/>
        </w:rPr>
        <w:t>设立明显的危废标志</w:t>
      </w:r>
      <w:r>
        <w:rPr>
          <w:rFonts w:hint="eastAsia" w:eastAsia="仿宋_GB2312" w:cs="仿宋_GB2312"/>
          <w:color w:val="000000"/>
          <w:sz w:val="32"/>
          <w:szCs w:val="32"/>
          <w:lang w:val="en-US" w:eastAsia="zh-CN"/>
        </w:rPr>
        <w:t>和医废标志；</w:t>
      </w:r>
      <w:r>
        <w:rPr>
          <w:rFonts w:hint="eastAsia" w:eastAsia="仿宋_GB2312" w:cs="仿宋_GB2312"/>
          <w:color w:val="000000"/>
          <w:sz w:val="32"/>
          <w:szCs w:val="32"/>
        </w:rPr>
        <w:t>污水处理站污泥、栅渣、化粪池粪便</w:t>
      </w:r>
      <w:r>
        <w:rPr>
          <w:rFonts w:hint="eastAsia" w:eastAsia="仿宋_GB2312" w:cs="仿宋_GB2312"/>
          <w:color w:val="000000"/>
          <w:sz w:val="32"/>
          <w:szCs w:val="32"/>
          <w:lang w:val="en-US" w:eastAsia="zh-CN"/>
        </w:rPr>
        <w:t>须存放于污泥池，采用生石灰消毒后由有资质单位清掏处置；其他</w:t>
      </w:r>
      <w:r>
        <w:rPr>
          <w:rFonts w:hint="eastAsia" w:eastAsia="仿宋_GB2312" w:cs="仿宋_GB2312"/>
          <w:color w:val="000000"/>
          <w:sz w:val="32"/>
          <w:szCs w:val="32"/>
        </w:rPr>
        <w:t>危险废物须定期收集并交由有危险废物处置资质的单位按规定处理、处置，不得随意堆放、擅自外排。</w:t>
      </w:r>
      <w:r>
        <w:rPr>
          <w:rFonts w:hint="eastAsia" w:eastAsia="仿宋_GB2312" w:cs="仿宋_GB2312"/>
          <w:color w:val="000000"/>
          <w:sz w:val="32"/>
          <w:szCs w:val="32"/>
          <w:lang w:val="en-US" w:eastAsia="zh-CN"/>
        </w:rPr>
        <w:t>须</w:t>
      </w:r>
      <w:r>
        <w:rPr>
          <w:rFonts w:hint="eastAsia" w:eastAsia="仿宋_GB2312" w:cs="仿宋_GB2312"/>
          <w:color w:val="000000"/>
          <w:sz w:val="32"/>
          <w:szCs w:val="32"/>
        </w:rPr>
        <w:t>做好危险废物</w:t>
      </w:r>
      <w:r>
        <w:rPr>
          <w:rFonts w:hint="eastAsia" w:eastAsia="仿宋_GB2312" w:cs="仿宋_GB2312"/>
          <w:color w:val="000000"/>
          <w:sz w:val="32"/>
          <w:szCs w:val="32"/>
          <w:lang w:val="en-US" w:eastAsia="zh-CN"/>
        </w:rPr>
        <w:t>和医疗废物</w:t>
      </w:r>
      <w:r>
        <w:rPr>
          <w:rFonts w:hint="eastAsia" w:eastAsia="仿宋_GB2312" w:cs="仿宋_GB2312"/>
          <w:color w:val="000000"/>
          <w:sz w:val="32"/>
          <w:szCs w:val="32"/>
        </w:rPr>
        <w:t>处置及转移联单的台</w:t>
      </w:r>
      <w:r>
        <w:rPr>
          <w:rFonts w:hint="eastAsia" w:eastAsia="仿宋_GB2312" w:cs="仿宋_GB2312"/>
          <w:color w:val="000000"/>
          <w:sz w:val="32"/>
          <w:szCs w:val="32"/>
          <w:lang w:val="en-US" w:eastAsia="zh-CN"/>
        </w:rPr>
        <w:t>账</w:t>
      </w:r>
      <w:r>
        <w:rPr>
          <w:rFonts w:hint="eastAsia" w:eastAsia="仿宋_GB2312" w:cs="仿宋_GB2312"/>
          <w:color w:val="000000"/>
          <w:sz w:val="32"/>
          <w:szCs w:val="32"/>
        </w:rPr>
        <w:t>记录。</w:t>
      </w:r>
    </w:p>
    <w:p w14:paraId="16526108">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distribute"/>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按分区防渗原则落实各项防渗措施。</w:t>
      </w:r>
      <w:r>
        <w:rPr>
          <w:rFonts w:hint="eastAsia" w:ascii="Times New Roman" w:hAnsi="Times New Roman" w:eastAsia="仿宋_GB2312" w:cs="仿宋_GB2312"/>
          <w:color w:val="000000"/>
          <w:sz w:val="32"/>
          <w:szCs w:val="32"/>
          <w:lang w:val="en-US" w:eastAsia="zh-CN"/>
        </w:rPr>
        <w:t>参</w:t>
      </w:r>
    </w:p>
    <w:p w14:paraId="639A8849">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jc w:val="distribute"/>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照</w:t>
      </w:r>
      <w:r>
        <w:rPr>
          <w:rFonts w:hint="eastAsia" w:ascii="Times New Roman" w:hAnsi="Times New Roman" w:eastAsia="仿宋_GB2312" w:cs="仿宋_GB2312"/>
          <w:color w:val="000000"/>
          <w:sz w:val="32"/>
          <w:szCs w:val="32"/>
        </w:rPr>
        <w:t>HJ 610</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2016</w:t>
      </w:r>
      <w:r>
        <w:rPr>
          <w:rFonts w:hint="eastAsia" w:ascii="Times New Roman" w:hAnsi="Times New Roman" w:eastAsia="仿宋_GB2312" w:cs="仿宋_GB2312"/>
          <w:color w:val="000000"/>
          <w:sz w:val="32"/>
          <w:szCs w:val="32"/>
          <w:lang w:eastAsia="zh-CN"/>
        </w:rPr>
        <w:t>《环境影响评价技术导则</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地下水环境》</w:t>
      </w:r>
      <w:r>
        <w:rPr>
          <w:rFonts w:hint="eastAsia" w:ascii="Times New Roman" w:hAnsi="Times New Roman" w:eastAsia="仿宋_GB2312" w:cs="仿宋_GB2312"/>
          <w:color w:val="000000"/>
          <w:sz w:val="32"/>
          <w:szCs w:val="32"/>
          <w:lang w:val="en-US" w:eastAsia="zh-CN"/>
        </w:rPr>
        <w:t>中建设项目污染防控对策要求和GB 18597-2023《危险废物贮存污染控制标准》中贮存设施污染控制要求，须对管道、设备、</w:t>
      </w:r>
      <w:r>
        <w:rPr>
          <w:rFonts w:hint="eastAsia" w:eastAsia="仿宋_GB2312" w:cs="仿宋_GB2312"/>
          <w:color w:val="000000"/>
          <w:sz w:val="32"/>
          <w:szCs w:val="32"/>
          <w:lang w:val="en-US" w:eastAsia="zh-CN"/>
        </w:rPr>
        <w:t>设施</w:t>
      </w:r>
      <w:r>
        <w:rPr>
          <w:rFonts w:hint="eastAsia" w:ascii="Times New Roman" w:hAnsi="Times New Roman" w:eastAsia="仿宋_GB2312" w:cs="仿宋_GB2312"/>
          <w:color w:val="000000"/>
          <w:sz w:val="32"/>
          <w:szCs w:val="32"/>
          <w:lang w:val="en-US" w:eastAsia="zh-CN"/>
        </w:rPr>
        <w:t>采取污染防控措施，将污染物跑、冒、滴、漏降到最低限度；</w:t>
      </w:r>
      <w:r>
        <w:rPr>
          <w:rFonts w:hint="eastAsia" w:ascii="Times New Roman" w:hAnsi="Times New Roman" w:eastAsia="仿宋_GB2312" w:cs="仿宋_GB2312"/>
          <w:color w:val="000000"/>
          <w:sz w:val="32"/>
          <w:szCs w:val="32"/>
        </w:rPr>
        <w:t>须对污水处理站</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医疗废物暂存间</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化粪池</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投药和设备间按要求</w:t>
      </w:r>
      <w:r>
        <w:rPr>
          <w:rFonts w:hint="eastAsia" w:ascii="Times New Roman" w:hAnsi="Times New Roman" w:eastAsia="仿宋_GB2312" w:cs="仿宋_GB2312"/>
          <w:color w:val="000000"/>
          <w:sz w:val="32"/>
          <w:szCs w:val="32"/>
          <w:lang w:val="en-US" w:eastAsia="zh-CN"/>
        </w:rPr>
        <w:t>做好重点防渗</w:t>
      </w:r>
      <w:r>
        <w:rPr>
          <w:rFonts w:hint="eastAsia" w:ascii="Times New Roman" w:hAnsi="Times New Roman" w:eastAsia="仿宋_GB2312" w:cs="仿宋_GB2312"/>
          <w:color w:val="000000"/>
          <w:sz w:val="32"/>
          <w:szCs w:val="32"/>
        </w:rPr>
        <w:t>处理</w:t>
      </w:r>
      <w:r>
        <w:rPr>
          <w:rFonts w:hint="eastAsia" w:ascii="Times New Roman" w:hAnsi="Times New Roman" w:eastAsia="仿宋_GB2312" w:cs="仿宋_GB2312"/>
          <w:color w:val="000000"/>
          <w:sz w:val="32"/>
          <w:szCs w:val="32"/>
          <w:lang w:val="en-US" w:eastAsia="zh-CN"/>
        </w:rPr>
        <w:t>；对医院大楼</w:t>
      </w:r>
      <w:r>
        <w:rPr>
          <w:rFonts w:hint="eastAsia" w:eastAsia="仿宋_GB2312" w:cs="仿宋_GB2312"/>
          <w:color w:val="000000"/>
          <w:sz w:val="32"/>
          <w:szCs w:val="32"/>
          <w:lang w:val="en-US" w:eastAsia="zh-CN"/>
        </w:rPr>
        <w:t>和</w:t>
      </w:r>
      <w:r>
        <w:rPr>
          <w:rFonts w:hint="eastAsia" w:ascii="Times New Roman" w:hAnsi="Times New Roman" w:eastAsia="仿宋_GB2312" w:cs="仿宋_GB2312"/>
          <w:color w:val="000000"/>
          <w:sz w:val="32"/>
          <w:szCs w:val="32"/>
          <w:lang w:val="en-US" w:eastAsia="zh-CN"/>
        </w:rPr>
        <w:t>停车位</w:t>
      </w:r>
      <w:r>
        <w:rPr>
          <w:rFonts w:hint="eastAsia" w:eastAsia="仿宋_GB2312" w:cs="仿宋_GB2312"/>
          <w:color w:val="000000"/>
          <w:sz w:val="32"/>
          <w:szCs w:val="32"/>
          <w:lang w:val="en-US" w:eastAsia="zh-CN"/>
        </w:rPr>
        <w:t>按要求做好一般防渗处理；对</w:t>
      </w:r>
      <w:r>
        <w:rPr>
          <w:rFonts w:hint="eastAsia" w:ascii="Times New Roman" w:hAnsi="Times New Roman" w:eastAsia="仿宋_GB2312" w:cs="仿宋_GB2312"/>
          <w:color w:val="000000"/>
          <w:sz w:val="32"/>
          <w:szCs w:val="32"/>
          <w:lang w:val="en-US" w:eastAsia="zh-CN"/>
        </w:rPr>
        <w:t>院内其他道路</w:t>
      </w:r>
      <w:r>
        <w:rPr>
          <w:rFonts w:hint="eastAsia" w:eastAsia="仿宋_GB2312" w:cs="仿宋_GB2312"/>
          <w:color w:val="000000"/>
          <w:sz w:val="32"/>
          <w:szCs w:val="32"/>
          <w:lang w:val="en-US" w:eastAsia="zh-CN"/>
        </w:rPr>
        <w:t>和</w:t>
      </w:r>
      <w:r>
        <w:rPr>
          <w:rFonts w:hint="eastAsia" w:ascii="Times New Roman" w:hAnsi="Times New Roman" w:eastAsia="仿宋_GB2312" w:cs="仿宋_GB2312"/>
          <w:color w:val="000000"/>
          <w:sz w:val="32"/>
          <w:szCs w:val="32"/>
          <w:lang w:val="en-US" w:eastAsia="zh-CN"/>
        </w:rPr>
        <w:t>宿舍等区域</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做好简单防</w:t>
      </w:r>
      <w:r>
        <w:rPr>
          <w:rFonts w:hint="eastAsia" w:ascii="Times New Roman" w:hAnsi="Times New Roman" w:eastAsia="仿宋_GB2312" w:cs="仿宋_GB2312"/>
          <w:color w:val="000000"/>
          <w:sz w:val="32"/>
          <w:szCs w:val="32"/>
        </w:rPr>
        <w:t>渗处理。按</w:t>
      </w:r>
    </w:p>
    <w:p w14:paraId="214D156A">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jc w:val="distribute"/>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照GB 15562.1-1995《环境保护图形标志—排</w:t>
      </w:r>
      <w:r>
        <w:rPr>
          <w:rFonts w:hint="eastAsia" w:eastAsia="仿宋_GB2312" w:cs="仿宋_GB2312"/>
          <w:color w:val="000000"/>
          <w:sz w:val="32"/>
          <w:szCs w:val="32"/>
          <w:lang w:val="en-US" w:eastAsia="zh-CN"/>
        </w:rPr>
        <w:t>放</w:t>
      </w:r>
      <w:r>
        <w:rPr>
          <w:rFonts w:hint="eastAsia" w:ascii="Times New Roman" w:hAnsi="Times New Roman" w:eastAsia="仿宋_GB2312" w:cs="仿宋_GB2312"/>
          <w:color w:val="000000"/>
          <w:sz w:val="32"/>
          <w:szCs w:val="32"/>
        </w:rPr>
        <w:t>口（源）》和原国家环保总局《关于开展排污口规范化整治工作的通知》（环</w:t>
      </w:r>
    </w:p>
    <w:p w14:paraId="5A28F8A3">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发〔1999〕24号）附件有关规定建设规范化排污口。须按排污许可</w:t>
      </w:r>
      <w:r>
        <w:rPr>
          <w:rFonts w:hint="eastAsia" w:eastAsia="仿宋_GB2312" w:cs="仿宋_GB2312"/>
          <w:color w:val="000000"/>
          <w:sz w:val="32"/>
          <w:szCs w:val="32"/>
          <w:lang w:val="en-US" w:eastAsia="zh-CN"/>
        </w:rPr>
        <w:t>及《报告表》的</w:t>
      </w:r>
      <w:r>
        <w:rPr>
          <w:rFonts w:hint="eastAsia" w:ascii="Times New Roman" w:hAnsi="Times New Roman" w:eastAsia="仿宋_GB2312" w:cs="仿宋_GB2312"/>
          <w:color w:val="000000"/>
          <w:sz w:val="32"/>
          <w:szCs w:val="32"/>
        </w:rPr>
        <w:t>相关管理要求定期进行监测。</w:t>
      </w:r>
    </w:p>
    <w:p w14:paraId="1A9CD805">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4F7A4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2025年</w:t>
      </w:r>
      <w:r>
        <w:rPr>
          <w:rFonts w:hint="eastAsia" w:eastAsia="仿宋_GB2312" w:cs="仿宋_GB2312"/>
          <w:color w:val="000000" w:themeColor="text1"/>
          <w:sz w:val="32"/>
          <w:szCs w:val="32"/>
          <w:lang w:val="en-US" w:eastAsia="zh-CN"/>
          <w14:textFill>
            <w14:solidFill>
              <w14:schemeClr w14:val="tx1"/>
            </w14:solidFill>
          </w14:textFill>
        </w:rPr>
        <w:t>12</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5</w:t>
      </w:r>
      <w:r>
        <w:rPr>
          <w:rFonts w:hint="eastAsia" w:eastAsia="仿宋_GB2312" w:cs="仿宋_GB2312"/>
          <w:color w:val="000000" w:themeColor="text1"/>
          <w:sz w:val="32"/>
          <w:szCs w:val="32"/>
          <w14:textFill>
            <w14:solidFill>
              <w14:schemeClr w14:val="tx1"/>
            </w14:solidFill>
          </w14:textFill>
        </w:rPr>
        <w:t>日</w:t>
      </w:r>
    </w:p>
    <w:p w14:paraId="3C7131F1">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391F946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576CD7FD">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652ACFF8">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40ADC717">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5CBF13D">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52D765BB">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5520C92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FD7F027">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6D4CA79">
      <w:pPr>
        <w:spacing w:line="480" w:lineRule="exact"/>
        <w:jc w:val="distribute"/>
        <w:rPr>
          <w:rFonts w:hint="default" w:eastAsia="仿宋_GB2312" w:cs="仿宋_GB2312"/>
          <w:bCs/>
          <w:color w:val="000000" w:themeColor="text1"/>
          <w:sz w:val="28"/>
          <w:szCs w:val="28"/>
          <w:u w:val="single"/>
          <w:lang w:val="en-US"/>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val="en-US" w:eastAsia="zh-CN"/>
          <w14:textFill>
            <w14:solidFill>
              <w14:schemeClr w14:val="tx1"/>
            </w14:solidFill>
          </w14:textFill>
        </w:rPr>
        <w:t xml:space="preserve">2505-450222-04-01-594261 </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2025年</w:t>
      </w:r>
      <w:r>
        <w:rPr>
          <w:rFonts w:hint="eastAsia" w:eastAsia="仿宋_GB2312" w:cs="仿宋_GB2312"/>
          <w:color w:val="000000" w:themeColor="text1"/>
          <w:u w:val="single"/>
          <w:lang w:val="en-US" w:eastAsia="zh-CN"/>
          <w14:textFill>
            <w14:solidFill>
              <w14:schemeClr w14:val="tx1"/>
            </w14:solidFill>
          </w14:textFill>
        </w:rPr>
        <w:t>12</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5</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1AAEC"/>
    <w:multiLevelType w:val="singleLevel"/>
    <w:tmpl w:val="A6A1AAEC"/>
    <w:lvl w:ilvl="0" w:tentative="0">
      <w:start w:val="1"/>
      <w:numFmt w:val="chineseCounting"/>
      <w:suff w:val="nothing"/>
      <w:lvlText w:val="%1、"/>
      <w:lvlJc w:val="left"/>
      <w:rPr>
        <w:rFonts w:hint="eastAsia"/>
      </w:rPr>
    </w:lvl>
  </w:abstractNum>
  <w:abstractNum w:abstractNumId="1">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20E6C42"/>
    <w:rsid w:val="0252066A"/>
    <w:rsid w:val="041F0B43"/>
    <w:rsid w:val="049F2426"/>
    <w:rsid w:val="05E05A25"/>
    <w:rsid w:val="06053772"/>
    <w:rsid w:val="086E3851"/>
    <w:rsid w:val="095A6639"/>
    <w:rsid w:val="0A410022"/>
    <w:rsid w:val="0A4D58DB"/>
    <w:rsid w:val="0AAF03C9"/>
    <w:rsid w:val="0B5A4560"/>
    <w:rsid w:val="0CCC4FEA"/>
    <w:rsid w:val="0E7A1DC9"/>
    <w:rsid w:val="0FFA73AA"/>
    <w:rsid w:val="10D00A20"/>
    <w:rsid w:val="112D1E11"/>
    <w:rsid w:val="118218DF"/>
    <w:rsid w:val="12AA36D7"/>
    <w:rsid w:val="137F1409"/>
    <w:rsid w:val="14C20BA7"/>
    <w:rsid w:val="14CC4A81"/>
    <w:rsid w:val="156839A2"/>
    <w:rsid w:val="16290DB7"/>
    <w:rsid w:val="1650447E"/>
    <w:rsid w:val="17441D00"/>
    <w:rsid w:val="195F2621"/>
    <w:rsid w:val="1CDE639F"/>
    <w:rsid w:val="1E641526"/>
    <w:rsid w:val="20012DA5"/>
    <w:rsid w:val="21001530"/>
    <w:rsid w:val="21F661EB"/>
    <w:rsid w:val="23634FD8"/>
    <w:rsid w:val="246C599D"/>
    <w:rsid w:val="247C6E9E"/>
    <w:rsid w:val="24D44515"/>
    <w:rsid w:val="27D01156"/>
    <w:rsid w:val="27F21951"/>
    <w:rsid w:val="29EE7EF6"/>
    <w:rsid w:val="2C5C383D"/>
    <w:rsid w:val="2E82647A"/>
    <w:rsid w:val="2EA210B7"/>
    <w:rsid w:val="2ED87595"/>
    <w:rsid w:val="2F681955"/>
    <w:rsid w:val="312B3D9E"/>
    <w:rsid w:val="319E36DA"/>
    <w:rsid w:val="321F6D79"/>
    <w:rsid w:val="322F37A1"/>
    <w:rsid w:val="32A970B0"/>
    <w:rsid w:val="340071A3"/>
    <w:rsid w:val="357647D0"/>
    <w:rsid w:val="37701980"/>
    <w:rsid w:val="37FD6B8A"/>
    <w:rsid w:val="38E0334C"/>
    <w:rsid w:val="3B0D21A6"/>
    <w:rsid w:val="3B4B3979"/>
    <w:rsid w:val="3B844B5E"/>
    <w:rsid w:val="3C29347A"/>
    <w:rsid w:val="3C356139"/>
    <w:rsid w:val="3D1278DC"/>
    <w:rsid w:val="40D35433"/>
    <w:rsid w:val="41E225DE"/>
    <w:rsid w:val="43000F6E"/>
    <w:rsid w:val="436C2636"/>
    <w:rsid w:val="438D657A"/>
    <w:rsid w:val="43FE2FD4"/>
    <w:rsid w:val="44056A46"/>
    <w:rsid w:val="4491418D"/>
    <w:rsid w:val="44AF6A91"/>
    <w:rsid w:val="457E617A"/>
    <w:rsid w:val="45A21C32"/>
    <w:rsid w:val="480F6AC9"/>
    <w:rsid w:val="48EA262C"/>
    <w:rsid w:val="4A863467"/>
    <w:rsid w:val="4AEC23A3"/>
    <w:rsid w:val="4D0C04AB"/>
    <w:rsid w:val="4F0022F6"/>
    <w:rsid w:val="4F2F41A5"/>
    <w:rsid w:val="4FB82BD0"/>
    <w:rsid w:val="500E27F0"/>
    <w:rsid w:val="50D61560"/>
    <w:rsid w:val="51711BFB"/>
    <w:rsid w:val="523F1387"/>
    <w:rsid w:val="530473CA"/>
    <w:rsid w:val="535B5D4C"/>
    <w:rsid w:val="551E5CEB"/>
    <w:rsid w:val="55284354"/>
    <w:rsid w:val="564C1AF9"/>
    <w:rsid w:val="56521D3A"/>
    <w:rsid w:val="57867037"/>
    <w:rsid w:val="58DA37D1"/>
    <w:rsid w:val="5C252174"/>
    <w:rsid w:val="5C6456B3"/>
    <w:rsid w:val="5F2713ED"/>
    <w:rsid w:val="5FD0403C"/>
    <w:rsid w:val="60275934"/>
    <w:rsid w:val="628C5986"/>
    <w:rsid w:val="62A55DE6"/>
    <w:rsid w:val="643407A7"/>
    <w:rsid w:val="655A7348"/>
    <w:rsid w:val="66EF51AA"/>
    <w:rsid w:val="691E364C"/>
    <w:rsid w:val="69A006B2"/>
    <w:rsid w:val="6A044068"/>
    <w:rsid w:val="6A9B1512"/>
    <w:rsid w:val="6AD14E1A"/>
    <w:rsid w:val="6B453112"/>
    <w:rsid w:val="6C832144"/>
    <w:rsid w:val="6CDD66BA"/>
    <w:rsid w:val="6D3F29A4"/>
    <w:rsid w:val="6E147762"/>
    <w:rsid w:val="6E423939"/>
    <w:rsid w:val="6E6C6C08"/>
    <w:rsid w:val="6F524050"/>
    <w:rsid w:val="6F800BBD"/>
    <w:rsid w:val="6FA76BBE"/>
    <w:rsid w:val="73816CB2"/>
    <w:rsid w:val="73D0568F"/>
    <w:rsid w:val="779F4932"/>
    <w:rsid w:val="77F1407E"/>
    <w:rsid w:val="797C1F3C"/>
    <w:rsid w:val="79B3410A"/>
    <w:rsid w:val="7B62386D"/>
    <w:rsid w:val="7B7B048A"/>
    <w:rsid w:val="7CB7465C"/>
    <w:rsid w:val="7CF95B0B"/>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after="330" w:line="578" w:lineRule="auto"/>
    </w:pPr>
    <w:rPr>
      <w:b w:val="0"/>
      <w:bCs w:val="0"/>
      <w:kern w:val="44"/>
      <w:sz w:val="44"/>
      <w:szCs w:val="44"/>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firstLineChars="200"/>
    </w:pPr>
    <w:rPr>
      <w:sz w:val="24"/>
    </w:rPr>
  </w:style>
  <w:style w:type="paragraph" w:styleId="5">
    <w:name w:val="Title"/>
    <w:basedOn w:val="1"/>
    <w:next w:val="1"/>
    <w:qFormat/>
    <w:uiPriority w:val="0"/>
    <w:pPr>
      <w:spacing w:before="330" w:after="340"/>
      <w:jc w:val="center"/>
      <w:outlineLvl w:val="0"/>
    </w:pPr>
    <w:rPr>
      <w:b/>
      <w:bCs/>
      <w:sz w:val="32"/>
      <w:szCs w:val="32"/>
    </w:rPr>
  </w:style>
  <w:style w:type="paragraph" w:styleId="7">
    <w:name w:val="annotation text"/>
    <w:basedOn w:val="1"/>
    <w:link w:val="52"/>
    <w:qFormat/>
    <w:uiPriority w:val="0"/>
    <w:pPr>
      <w:jc w:val="left"/>
    </w:pPr>
  </w:style>
  <w:style w:type="paragraph" w:styleId="8">
    <w:name w:val="Body Text"/>
    <w:basedOn w:val="1"/>
    <w:link w:val="43"/>
    <w:qFormat/>
    <w:uiPriority w:val="0"/>
    <w:rPr>
      <w:b/>
      <w:sz w:val="32"/>
      <w:szCs w:val="20"/>
    </w:rPr>
  </w:style>
  <w:style w:type="paragraph" w:styleId="9">
    <w:name w:val="Body Text Indent"/>
    <w:basedOn w:val="1"/>
    <w:next w:val="2"/>
    <w:qFormat/>
    <w:uiPriority w:val="0"/>
    <w:pPr>
      <w:spacing w:after="120"/>
      <w:ind w:left="420" w:leftChars="200"/>
    </w:pPr>
  </w:style>
  <w:style w:type="paragraph" w:styleId="10">
    <w:name w:val="Date"/>
    <w:basedOn w:val="1"/>
    <w:next w:val="1"/>
    <w:link w:val="42"/>
    <w:qFormat/>
    <w:uiPriority w:val="0"/>
    <w:pPr>
      <w:ind w:left="100" w:leftChars="2500"/>
    </w:pPr>
  </w:style>
  <w:style w:type="paragraph" w:styleId="11">
    <w:name w:val="Balloon Text"/>
    <w:basedOn w:val="1"/>
    <w:link w:val="54"/>
    <w:qFormat/>
    <w:uiPriority w:val="0"/>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7"/>
    <w:next w:val="7"/>
    <w:link w:val="53"/>
    <w:qFormat/>
    <w:uiPriority w:val="0"/>
    <w:rPr>
      <w:b/>
      <w:bCs/>
    </w:rPr>
  </w:style>
  <w:style w:type="paragraph" w:styleId="16">
    <w:name w:val="Body Text First Indent 2"/>
    <w:basedOn w:val="9"/>
    <w:next w:val="17"/>
    <w:qFormat/>
    <w:uiPriority w:val="0"/>
    <w:pPr>
      <w:ind w:firstLine="420" w:firstLineChars="200"/>
    </w:pPr>
  </w:style>
  <w:style w:type="paragraph" w:customStyle="1" w:styleId="17">
    <w:name w:val="报告正文"/>
    <w:basedOn w:val="1"/>
    <w:qFormat/>
    <w:uiPriority w:val="0"/>
    <w:pPr>
      <w:tabs>
        <w:tab w:val="left" w:pos="0"/>
      </w:tabs>
      <w:spacing w:line="360" w:lineRule="auto"/>
      <w:ind w:firstLine="420" w:firstLineChars="200"/>
    </w:pPr>
    <w:rPr>
      <w:color w:val="000000"/>
    </w:r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4"/>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8"/>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2"/>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0"/>
    <w:qFormat/>
    <w:uiPriority w:val="0"/>
    <w:rPr>
      <w:kern w:val="2"/>
      <w:sz w:val="21"/>
      <w:szCs w:val="24"/>
    </w:rPr>
  </w:style>
  <w:style w:type="character" w:customStyle="1" w:styleId="43">
    <w:name w:val="正文文本 字符"/>
    <w:link w:val="8"/>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7"/>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1"/>
    <w:qFormat/>
    <w:uiPriority w:val="0"/>
    <w:rPr>
      <w:kern w:val="2"/>
      <w:sz w:val="18"/>
      <w:szCs w:val="18"/>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3380</Words>
  <Characters>3640</Characters>
  <Lines>25</Lines>
  <Paragraphs>7</Paragraphs>
  <TotalTime>17</TotalTime>
  <ScaleCrop>false</ScaleCrop>
  <LinksUpToDate>false</LinksUpToDate>
  <CharactersWithSpaces>3732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Roo</cp:lastModifiedBy>
  <cp:lastPrinted>2025-12-04T01:26:00Z</cp:lastPrinted>
  <dcterms:modified xsi:type="dcterms:W3CDTF">2025-12-05T01:06:36Z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E1DFEE3EB2064F15A7D4EF84739A18B8_13</vt:lpwstr>
  </property>
  <property fmtid="{D5CDD505-2E9C-101B-9397-08002B2CF9AE}" pid="4" name="KSOTemplateDocerSaveRecord">
    <vt:lpwstr>eyJoZGlkIjoiNjdkZjg3YzQyMDQ4ZWZkODQ0MmYzZDZjYmNhZDFiOTciLCJ1c2VySWQiOiI3NDI3NDE5MTUifQ==</vt:lpwstr>
  </property>
</Properties>
</file>