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jc w:val="center"/>
        <w:rPr>
          <w:rFonts w:hint="eastAsia"/>
          <w:lang w:val="en-US" w:bidi="ar-SA"/>
        </w:rPr>
      </w:pPr>
      <w:r>
        <w:rPr>
          <w:rFonts w:hint="eastAsia" w:ascii="方正小标宋_GBK" w:eastAsia="方正小标宋_GBK"/>
          <w:w w:val="95"/>
          <w:sz w:val="84"/>
          <w:szCs w:val="84"/>
        </w:rPr>
        <w:t>广西壮族自治区柳州市柳城县</w:t>
      </w:r>
      <w:r>
        <w:rPr>
          <w:rFonts w:hint="eastAsia" w:ascii="方正小标宋_GBK" w:eastAsia="方正小标宋_GBK"/>
          <w:w w:val="95"/>
          <w:sz w:val="84"/>
          <w:szCs w:val="84"/>
          <w:lang w:val="en-US" w:eastAsia="zh-CN"/>
        </w:rPr>
        <w:t>社冲乡</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eastAsia="方正黑体_GBK"/>
          <w:sz w:val="48"/>
          <w:szCs w:val="48"/>
        </w:rPr>
      </w:pPr>
    </w:p>
    <w:p>
      <w:pPr>
        <w:pStyle w:val="2"/>
        <w:rPr>
          <w:rFonts w:eastAsia="方正黑体_GBK"/>
          <w:sz w:val="48"/>
          <w:szCs w:val="48"/>
        </w:rPr>
      </w:pPr>
    </w:p>
    <w:p>
      <w:pPr>
        <w:pStyle w:val="2"/>
        <w:jc w:val="both"/>
      </w:pPr>
    </w:p>
    <w:p/>
    <w:p>
      <w:pPr>
        <w:pStyle w:val="2"/>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pPr>
    </w:p>
    <w:sdt>
      <w:sdtPr>
        <w:rPr>
          <w:rFonts w:hint="eastAsia" w:ascii="方正小标宋简体" w:hAnsi="方正小标宋简体" w:eastAsia="方正小标宋简体" w:cs="方正小标宋简体"/>
          <w:kern w:val="2"/>
          <w:sz w:val="48"/>
          <w:szCs w:val="48"/>
          <w:lang w:val="en-US" w:eastAsia="zh-CN" w:bidi="ar-SA"/>
        </w:rPr>
        <w:id w:val="147480385"/>
        <w:docPartObj>
          <w:docPartGallery w:val="Table of Contents"/>
          <w:docPartUnique/>
        </w:docPartObj>
      </w:sdtPr>
      <w:sdtEndPr>
        <w:rPr>
          <w:rFonts w:hint="eastAsia"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rPr>
            <w:t>目录</w:t>
          </w:r>
        </w:p>
        <w:p>
          <w:pPr>
            <w:pStyle w:val="12"/>
            <w:tabs>
              <w:tab w:val="right" w:leader="dot" w:pos="20968"/>
            </w:tabs>
            <w:rPr>
              <w:rFonts w:asciiTheme="minorHAnsi" w:hAnsiTheme="minorHAnsi"/>
              <w:color w:val="auto"/>
              <w:sz w:val="22"/>
            </w:rPr>
          </w:pPr>
          <w:r>
            <w:fldChar w:fldCharType="begin"/>
          </w:r>
          <w:r>
            <w:instrText xml:space="preserve">TOC \o "1-3" \h \u </w:instrText>
          </w:r>
          <w:r>
            <w:fldChar w:fldCharType="separate"/>
          </w:r>
          <w:r>
            <w:rPr>
              <w:color w:val="auto"/>
            </w:rPr>
            <w:fldChar w:fldCharType="begin"/>
          </w:r>
          <w:r>
            <w:rPr>
              <w:rStyle w:val="19"/>
              <w:color w:val="auto"/>
            </w:rPr>
            <w:instrText xml:space="preserve"> HYPERLINK \l "_Toc256000001"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_Toc256000001 \h </w:instrText>
          </w:r>
          <w:r>
            <w:rPr>
              <w:color w:val="auto"/>
            </w:rPr>
            <w:fldChar w:fldCharType="separate"/>
          </w:r>
          <w:r>
            <w:rPr>
              <w:rStyle w:val="19"/>
              <w:rFonts w:hint="eastAsia" w:ascii="仿宋_GB2312" w:hAnsi="仿宋_GB2312" w:eastAsia="仿宋_GB2312" w:cs="仿宋_GB2312"/>
              <w:color w:val="auto"/>
            </w:rPr>
            <w:t>基本履职事项清单</w:t>
          </w:r>
          <w:r>
            <w:rPr>
              <w:rStyle w:val="19"/>
              <w:color w:val="auto"/>
            </w:rPr>
            <w:t>（</w:t>
          </w:r>
          <w:r>
            <w:rPr>
              <w:rStyle w:val="19"/>
              <w:rFonts w:hint="eastAsia"/>
              <w:color w:val="auto"/>
              <w:lang w:val="en-US" w:eastAsia="zh-CN"/>
            </w:rPr>
            <w:t>103</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1</w:t>
          </w:r>
          <w:r>
            <w:rPr>
              <w:color w:val="auto"/>
            </w:rPr>
            <w:fldChar w:fldCharType="end"/>
          </w:r>
          <w:r>
            <w:rPr>
              <w:color w:val="auto"/>
            </w:rPr>
            <w:fldChar w:fldCharType="end"/>
          </w:r>
        </w:p>
        <w:p>
          <w:pPr>
            <w:pStyle w:val="12"/>
            <w:tabs>
              <w:tab w:val="right" w:leader="dot" w:pos="20968"/>
            </w:tabs>
            <w:rPr>
              <w:rFonts w:asciiTheme="minorHAnsi" w:hAnsiTheme="minorHAnsi"/>
              <w:color w:val="auto"/>
              <w:sz w:val="22"/>
            </w:rPr>
          </w:pPr>
          <w:r>
            <w:rPr>
              <w:color w:val="auto"/>
            </w:rPr>
            <w:fldChar w:fldCharType="begin"/>
          </w:r>
          <w:r>
            <w:rPr>
              <w:rStyle w:val="19"/>
              <w:color w:val="auto"/>
            </w:rPr>
            <w:instrText xml:space="preserve"> HYPERLINK \l "_Toc256000002"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_Toc256000002 \h </w:instrText>
          </w:r>
          <w:r>
            <w:rPr>
              <w:color w:val="auto"/>
            </w:rPr>
            <w:fldChar w:fldCharType="separate"/>
          </w:r>
          <w:r>
            <w:rPr>
              <w:rStyle w:val="19"/>
              <w:rFonts w:hint="eastAsia" w:ascii="仿宋_GB2312" w:hAnsi="仿宋_GB2312" w:eastAsia="仿宋_GB2312" w:cs="仿宋_GB2312"/>
              <w:color w:val="auto"/>
            </w:rPr>
            <w:t>配合履职事项清单</w:t>
          </w:r>
          <w:r>
            <w:rPr>
              <w:rStyle w:val="19"/>
              <w:color w:val="auto"/>
            </w:rPr>
            <w:t>（</w:t>
          </w:r>
          <w:r>
            <w:rPr>
              <w:rStyle w:val="19"/>
              <w:rFonts w:hint="eastAsia"/>
              <w:color w:val="auto"/>
              <w:lang w:val="en-US" w:eastAsia="zh-CN"/>
            </w:rPr>
            <w:t>92</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7</w:t>
          </w:r>
          <w:r>
            <w:rPr>
              <w:color w:val="auto"/>
            </w:rPr>
            <w:fldChar w:fldCharType="end"/>
          </w:r>
          <w:r>
            <w:rPr>
              <w:color w:val="auto"/>
            </w:rP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w:t>
          </w:r>
          <w:r>
            <w:rPr>
              <w:rStyle w:val="19"/>
              <w:rFonts w:hint="eastAsia"/>
              <w:lang w:val="en-US" w:eastAsia="zh-CN"/>
            </w:rPr>
            <w:t>141</w:t>
          </w:r>
          <w:r>
            <w:rPr>
              <w:rStyle w:val="19"/>
              <w:rFonts w:hint="eastAsia" w:ascii="仿宋_GB2312" w:hAnsi="仿宋_GB2312" w:eastAsia="仿宋_GB2312" w:cs="仿宋_GB2312"/>
              <w:color w:val="000000" w:themeColor="text1"/>
              <w14:textFill>
                <w14:solidFill>
                  <w14:schemeClr w14:val="tx1"/>
                </w14:solidFill>
              </w14:textFill>
            </w:rPr>
            <w:t>条</w:t>
          </w:r>
          <w:r>
            <w:rPr>
              <w:rStyle w:val="19"/>
            </w:rPr>
            <w:t>）</w:t>
          </w:r>
          <w:r>
            <w:rPr>
              <w:rStyle w:val="19"/>
            </w:rPr>
            <w:tab/>
          </w:r>
          <w:r>
            <w:fldChar w:fldCharType="end"/>
          </w:r>
          <w:r>
            <w:fldChar w:fldCharType="end"/>
          </w:r>
          <w:r>
            <w:rPr>
              <w:rFonts w:hint="eastAsia"/>
              <w:color w:val="000000" w:themeColor="text1"/>
              <w:lang w:val="en-US" w:eastAsia="zh-CN"/>
              <w14:textFill>
                <w14:solidFill>
                  <w14:schemeClr w14:val="tx1"/>
                </w14:solidFill>
              </w14:textFill>
            </w:rPr>
            <w:t>28</w:t>
          </w:r>
        </w:p>
        <w:p>
          <w:pPr>
            <w:pStyle w:val="2"/>
            <w:rPr>
              <w:rFonts w:hint="eastAsia" w:ascii="宋体" w:hAnsi="宋体" w:eastAsia="宋体" w:cs="Times New Roman"/>
              <w:kern w:val="2"/>
              <w:sz w:val="52"/>
              <w:szCs w:val="52"/>
              <w:lang w:val="en-US" w:eastAsia="zh-CN" w:bidi="ar-SA"/>
            </w:rPr>
          </w:pPr>
          <w:r>
            <w:fldChar w:fldCharType="end"/>
          </w:r>
        </w:p>
      </w:sdtContent>
    </w:sdt>
    <w:p>
      <w:pPr>
        <w:rPr>
          <w:rFonts w:hint="eastAsia"/>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pStyle w:val="3"/>
        <w:bidi w:val="0"/>
        <w:jc w:val="center"/>
        <w:rPr>
          <w:rFonts w:hint="eastAsia" w:ascii="仿宋_GB2312" w:hAnsi="仿宋_GB2312" w:eastAsia="仿宋_GB2312" w:cs="仿宋_GB2312"/>
          <w:b w:val="0"/>
          <w:bCs w:val="0"/>
          <w:sz w:val="32"/>
          <w:szCs w:val="32"/>
        </w:rPr>
      </w:pPr>
      <w:bookmarkStart w:id="0" w:name="_Toc28914"/>
      <w:bookmarkStart w:id="1" w:name="_Toc25016"/>
    </w:p>
    <w:p>
      <w:pPr>
        <w:rPr>
          <w:rFonts w:hint="eastAsia" w:ascii="仿宋_GB2312" w:hAnsi="仿宋_GB2312" w:eastAsia="仿宋_GB2312" w:cs="仿宋_GB2312"/>
          <w:b w:val="0"/>
          <w:bCs w:val="0"/>
          <w:sz w:val="32"/>
          <w:szCs w:val="32"/>
        </w:rPr>
      </w:pPr>
    </w:p>
    <w:p>
      <w:pPr>
        <w:pStyle w:val="3"/>
        <w:bidi w:val="0"/>
        <w:jc w:val="both"/>
        <w:rPr>
          <w:rFonts w:hint="eastAsia" w:ascii="方正小标宋简体" w:hAnsi="方正小标宋简体" w:eastAsia="方正小标宋简体" w:cs="方正小标宋简体"/>
          <w:b w:val="0"/>
          <w:bCs w:val="0"/>
          <w:sz w:val="48"/>
          <w:szCs w:val="48"/>
        </w:rPr>
      </w:pPr>
    </w:p>
    <w:p>
      <w:pPr>
        <w:jc w:val="center"/>
        <w:rPr>
          <w:rFonts w:hint="eastAsia"/>
        </w:rPr>
      </w:pPr>
    </w:p>
    <w:p>
      <w:pPr>
        <w:pStyle w:val="3"/>
        <w:bidi w:val="0"/>
        <w:jc w:val="center"/>
        <w:rPr>
          <w:rFonts w:hint="eastAsia" w:ascii="方正小标宋简体" w:hAnsi="方正小标宋简体" w:eastAsia="方正小标宋简体" w:cs="方正小标宋简体"/>
          <w:b w:val="0"/>
          <w:bCs w:val="0"/>
          <w:sz w:val="44"/>
          <w:szCs w:val="44"/>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sz w:val="44"/>
          <w:szCs w:val="44"/>
        </w:rPr>
        <w:t>基本履职事项清单</w:t>
      </w:r>
      <w:bookmarkEnd w:id="0"/>
      <w:bookmarkEnd w:id="1"/>
    </w:p>
    <w:tbl>
      <w:tblPr>
        <w:tblStyle w:val="15"/>
        <w:tblW w:w="4761"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63"/>
        <w:gridCol w:w="19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52" w:hRule="atLeast"/>
          <w:tblHeader/>
        </w:trPr>
        <w:tc>
          <w:tcPr>
            <w:tcW w:w="190" w:type="pct"/>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4809"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kern w:val="0"/>
                <w:sz w:val="24"/>
                <w:szCs w:val="24"/>
                <w:lang w:val="en-US" w:eastAsia="zh-CN"/>
              </w:rPr>
            </w:pPr>
            <w:r>
              <w:rPr>
                <w:rFonts w:hint="eastAsia" w:ascii="黑体" w:hAnsi="黑体" w:eastAsia="黑体" w:cs="黑体"/>
                <w:color w:val="auto"/>
                <w:kern w:val="0"/>
                <w:sz w:val="24"/>
                <w:szCs w:val="24"/>
                <w:lang w:val="en-US" w:eastAsia="zh-CN"/>
              </w:rPr>
              <w:t>一、党的建设事项类别（21项）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学习贯彻落实习近平新时代中国特色社会主义思想和习近平总书记关于广西工作论述的重要要求，宣传贯彻执行党的路线方针政策，加强政治建设，坚定拥</w:t>
            </w:r>
            <w:r>
              <w:rPr>
                <w:rFonts w:hint="eastAsia" w:ascii="仿宋_GB2312" w:hAnsi="仿宋_GB2312" w:eastAsia="仿宋_GB2312" w:cs="仿宋_GB2312"/>
                <w:kern w:val="0"/>
                <w:sz w:val="24"/>
                <w:szCs w:val="24"/>
                <w:lang w:val="en-US" w:eastAsia="zh-CN"/>
              </w:rPr>
              <w:t>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2</w:t>
            </w:r>
          </w:p>
        </w:tc>
        <w:tc>
          <w:tcPr>
            <w:tcW w:w="4809"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乡党委全面领导本乡的各类组织和各项工作，把方向、管大局、作决策、保落实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加强乡党委自身建设，落实好乡党员代表大会制度，坚持和落实好组织原则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抓好村（社区）党组织建设以及其他隶属本乡党委的党组织建设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做好本乡党员的发展、教育、培训、统计、监督管理等工作，加强党员队伍建设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9</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11</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12</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指导本乡基层群众自治，推进基层政权建设，指导村（社区）制定村（居）民自治章程、村规民约、居民公约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13</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14</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推进清廉社冲建设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15</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16</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17</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坚持党管武装，抓好征兵、民兵工作以及国防教育和基层武装部规范化建设，推进</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双拥</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18</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19</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20</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21</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建设企业、产业园区党建联盟，推动党组织联建共建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二、经济发展事项类别（5项）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22</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贯彻落实上级经济工作决策部署，制定本乡经济发展年度计划和长期发展规划并组织实施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23</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优化本乡营商环境，落实惠企政策，提供要素保障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24</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25</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负责本乡国民经济和社会发展情况的统计、分析、预测和监督，开展人口、经济、农业普查等重大国情国力普查，做好基层统计工作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26</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发展螺蛳粉原材料产业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27</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28</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29</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30</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31</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开展本乡高龄津贴政策宣传、申请受理、调查核实、公示上报和动态管理工作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32</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33</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34</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35</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36</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开展未成年人保护</w:t>
            </w:r>
            <w:r>
              <w:rPr>
                <w:rFonts w:hint="eastAsia" w:eastAsia="仿宋_GB2312" w:cs="Times New Roman"/>
                <w:kern w:val="0"/>
                <w:sz w:val="24"/>
                <w:szCs w:val="24"/>
                <w:lang w:val="en-US" w:eastAsia="zh-CN"/>
              </w:rPr>
              <w:t>法律法规政策</w:t>
            </w:r>
            <w:r>
              <w:rPr>
                <w:rFonts w:hint="default" w:ascii="Times New Roman" w:hAnsi="Times New Roman" w:eastAsia="仿宋_GB2312" w:cs="Times New Roman"/>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37</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38</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39</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40</w:t>
            </w:r>
          </w:p>
        </w:tc>
        <w:tc>
          <w:tcPr>
            <w:tcW w:w="4809"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开展对未达到登记条件的社区社会组织</w:t>
            </w:r>
            <w:r>
              <w:rPr>
                <w:rFonts w:hint="eastAsia" w:eastAsia="仿宋_GB2312" w:cs="Times New Roman"/>
                <w:kern w:val="0"/>
                <w:sz w:val="24"/>
                <w:szCs w:val="24"/>
                <w:lang w:val="en-US" w:eastAsia="zh-CN"/>
              </w:rPr>
              <w:t>的</w:t>
            </w:r>
            <w:r>
              <w:rPr>
                <w:rFonts w:hint="default" w:ascii="Times New Roman" w:hAnsi="Times New Roman" w:eastAsia="仿宋_GB2312" w:cs="Times New Roman"/>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四、</w:t>
            </w:r>
            <w:r>
              <w:rPr>
                <w:rFonts w:hint="default" w:ascii="黑体" w:hAnsi="黑体" w:eastAsia="黑体" w:cs="黑体"/>
                <w:color w:val="auto"/>
                <w:kern w:val="0"/>
                <w:sz w:val="24"/>
                <w:szCs w:val="24"/>
                <w:lang w:val="en-US" w:eastAsia="zh-CN"/>
              </w:rPr>
              <w:t>平安法治</w:t>
            </w:r>
            <w:r>
              <w:rPr>
                <w:rFonts w:hint="eastAsia" w:ascii="黑体" w:hAnsi="黑体" w:eastAsia="黑体" w:cs="黑体"/>
                <w:color w:val="auto"/>
                <w:kern w:val="0"/>
                <w:sz w:val="24"/>
                <w:szCs w:val="24"/>
                <w:lang w:val="en-US" w:eastAsia="zh-CN"/>
              </w:rPr>
              <w:t>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开展社会治安风险防控、</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多网合一</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坚持和发展新时代</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枫桥经验</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负责本乡内权属土地、林地和水利纠纷排查调处工作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五、</w:t>
            </w:r>
            <w:r>
              <w:rPr>
                <w:rFonts w:hint="default" w:ascii="黑体" w:hAnsi="黑体" w:eastAsia="黑体" w:cs="黑体"/>
                <w:color w:val="auto"/>
                <w:kern w:val="0"/>
                <w:sz w:val="24"/>
                <w:szCs w:val="24"/>
                <w:lang w:val="en-US" w:eastAsia="zh-CN"/>
              </w:rPr>
              <w:t>乡村振兴</w:t>
            </w:r>
            <w:r>
              <w:rPr>
                <w:rFonts w:hint="eastAsia" w:ascii="黑体" w:hAnsi="黑体" w:eastAsia="黑体" w:cs="黑体"/>
                <w:color w:val="auto"/>
                <w:kern w:val="0"/>
                <w:sz w:val="24"/>
                <w:szCs w:val="24"/>
                <w:lang w:val="en-US" w:eastAsia="zh-CN"/>
              </w:rPr>
              <w:t>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开展农村集体</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三资</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default" w:ascii="Times New Roman" w:hAnsi="Times New Roman" w:eastAsia="仿宋_GB2312" w:cs="Times New Roman"/>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六、</w:t>
            </w:r>
            <w:r>
              <w:rPr>
                <w:rFonts w:hint="default" w:ascii="黑体" w:hAnsi="黑体" w:eastAsia="黑体" w:cs="黑体"/>
                <w:color w:val="auto"/>
                <w:kern w:val="0"/>
                <w:sz w:val="24"/>
                <w:szCs w:val="24"/>
                <w:lang w:val="en-US" w:eastAsia="zh-CN"/>
              </w:rPr>
              <w:t>生态环保</w:t>
            </w:r>
            <w:r>
              <w:rPr>
                <w:rFonts w:hint="eastAsia" w:ascii="黑体" w:hAnsi="黑体" w:eastAsia="黑体" w:cs="黑体"/>
                <w:color w:val="auto"/>
                <w:kern w:val="0"/>
                <w:sz w:val="24"/>
                <w:szCs w:val="24"/>
                <w:lang w:val="en-US" w:eastAsia="zh-CN"/>
              </w:rPr>
              <w:t>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七、</w:t>
            </w:r>
            <w:r>
              <w:rPr>
                <w:rFonts w:hint="default" w:ascii="黑体" w:hAnsi="黑体" w:eastAsia="黑体" w:cs="黑体"/>
                <w:color w:val="auto"/>
                <w:kern w:val="0"/>
                <w:sz w:val="24"/>
                <w:szCs w:val="24"/>
                <w:lang w:val="en-US" w:eastAsia="zh-CN"/>
              </w:rPr>
              <w:t>城乡建设</w:t>
            </w:r>
            <w:r>
              <w:rPr>
                <w:rFonts w:hint="eastAsia" w:ascii="黑体" w:hAnsi="黑体" w:eastAsia="黑体" w:cs="黑体"/>
                <w:color w:val="auto"/>
                <w:kern w:val="0"/>
                <w:sz w:val="24"/>
                <w:szCs w:val="24"/>
                <w:lang w:val="en-US" w:eastAsia="zh-CN"/>
              </w:rPr>
              <w:t>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负责乡级政府投资项目的招投标监督和管理工作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组织编制本乡国土空间总体规划和村庄规划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八、</w:t>
            </w:r>
            <w:r>
              <w:rPr>
                <w:rFonts w:hint="default" w:ascii="黑体" w:hAnsi="黑体" w:eastAsia="黑体" w:cs="黑体"/>
                <w:color w:val="auto"/>
                <w:kern w:val="0"/>
                <w:sz w:val="24"/>
                <w:szCs w:val="24"/>
                <w:lang w:val="en-US" w:eastAsia="zh-CN"/>
              </w:rPr>
              <w:t>文化和旅游</w:t>
            </w:r>
            <w:r>
              <w:rPr>
                <w:rFonts w:hint="eastAsia" w:ascii="黑体" w:hAnsi="黑体" w:eastAsia="黑体" w:cs="黑体"/>
                <w:color w:val="auto"/>
                <w:kern w:val="0"/>
                <w:sz w:val="24"/>
                <w:szCs w:val="24"/>
                <w:lang w:val="en-US" w:eastAsia="zh-CN"/>
              </w:rPr>
              <w:t>事项类别（3项）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color w:val="auto"/>
                <w:kern w:val="0"/>
                <w:sz w:val="24"/>
                <w:szCs w:val="24"/>
                <w:lang w:val="en-US" w:eastAsia="zh-CN"/>
              </w:rPr>
              <w:t>九、</w:t>
            </w:r>
            <w:r>
              <w:rPr>
                <w:rFonts w:hint="default" w:ascii="黑体" w:hAnsi="黑体" w:eastAsia="黑体" w:cs="黑体"/>
                <w:color w:val="auto"/>
                <w:kern w:val="0"/>
                <w:sz w:val="24"/>
                <w:szCs w:val="24"/>
                <w:lang w:val="en-US" w:eastAsia="zh-CN"/>
              </w:rPr>
              <w:t>综合政务</w:t>
            </w:r>
            <w:r>
              <w:rPr>
                <w:rFonts w:hint="eastAsia" w:ascii="黑体" w:hAnsi="黑体" w:eastAsia="黑体" w:cs="黑体"/>
                <w:color w:val="auto"/>
                <w:kern w:val="0"/>
                <w:sz w:val="24"/>
                <w:szCs w:val="24"/>
                <w:lang w:val="en-US" w:eastAsia="zh-CN"/>
              </w:rPr>
              <w:t>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94</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95</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负责本乡便民服务中心、村（社区）便民服务站的建设、运行、维护和监督管理工作，在职权范围内做好依申请事项的受理、办理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96</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97</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负责乡大事记、乡志等整理、编纂工作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98</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99</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100</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101</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开展本乡财政管理工作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102</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负责本乡行政事业单位国有资产管理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103</w:t>
            </w:r>
          </w:p>
        </w:tc>
        <w:tc>
          <w:tcPr>
            <w:tcW w:w="48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开展村（社区）财务审计和村（社区）</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两委</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班子成员任期经济责任审计工作</w:t>
            </w:r>
          </w:p>
        </w:tc>
      </w:tr>
    </w:tbl>
    <w:p>
      <w:pPr>
        <w:spacing w:line="570" w:lineRule="exact"/>
        <w:jc w:val="center"/>
        <w:rPr>
          <w:rFonts w:ascii="方正小标宋_GBK" w:hAnsi="宋体" w:eastAsia="方正小标宋_GBK"/>
          <w:sz w:val="44"/>
          <w:szCs w:val="44"/>
        </w:rPr>
      </w:pPr>
      <w:r>
        <w:rPr>
          <w:rFonts w:ascii="方正仿宋_GBK" w:hAnsi="宋体"/>
        </w:rPr>
        <w:br w:type="page"/>
      </w:r>
    </w:p>
    <w:p>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44"/>
          <w:szCs w:val="44"/>
        </w:rPr>
      </w:pPr>
      <w:bookmarkStart w:id="2" w:name="_Toc5739"/>
      <w:bookmarkStart w:id="3" w:name="_Toc12624"/>
      <w:r>
        <w:rPr>
          <w:rFonts w:hint="eastAsia" w:ascii="方正小标宋简体" w:hAnsi="方正小标宋简体" w:eastAsia="方正小标宋简体" w:cs="方正小标宋简体"/>
          <w:b w:val="0"/>
          <w:bCs w:val="0"/>
          <w:sz w:val="44"/>
          <w:szCs w:val="44"/>
        </w:rPr>
        <w:t>配合履职事项清单</w:t>
      </w:r>
      <w:bookmarkEnd w:id="2"/>
    </w:p>
    <w:tbl>
      <w:tblPr>
        <w:tblStyle w:val="15"/>
        <w:tblW w:w="4660" w:type="pct"/>
        <w:jc w:val="center"/>
        <w:tblLayout w:type="autofit"/>
        <w:tblCellMar>
          <w:top w:w="28" w:type="dxa"/>
          <w:left w:w="57" w:type="dxa"/>
          <w:bottom w:w="28" w:type="dxa"/>
          <w:right w:w="57" w:type="dxa"/>
        </w:tblCellMar>
      </w:tblPr>
      <w:tblGrid>
        <w:gridCol w:w="491"/>
        <w:gridCol w:w="2454"/>
        <w:gridCol w:w="4"/>
        <w:gridCol w:w="2961"/>
        <w:gridCol w:w="4"/>
        <w:gridCol w:w="8655"/>
        <w:gridCol w:w="4"/>
        <w:gridCol w:w="5076"/>
        <w:gridCol w:w="8"/>
      </w:tblGrid>
      <w:tr>
        <w:tblPrEx>
          <w:tblCellMar>
            <w:top w:w="28" w:type="dxa"/>
            <w:left w:w="57" w:type="dxa"/>
            <w:bottom w:w="28" w:type="dxa"/>
            <w:right w:w="57" w:type="dxa"/>
          </w:tblCellMar>
        </w:tblPrEx>
        <w:trPr>
          <w:cantSplit/>
          <w:trHeight w:val="567" w:hRule="atLeast"/>
          <w:tblHeader/>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625" w:type="pct"/>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事项名称</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对应上级部门</w:t>
            </w:r>
          </w:p>
        </w:tc>
        <w:tc>
          <w:tcPr>
            <w:tcW w:w="2202"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292"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val="en-US" w:eastAsia="zh-CN" w:bidi="ar"/>
              </w:rPr>
              <w:t>乡</w:t>
            </w:r>
            <w:r>
              <w:rPr>
                <w:rFonts w:hint="eastAsia" w:ascii="黑体" w:hAnsi="黑体" w:eastAsia="黑体" w:cs="黑体"/>
                <w:color w:val="auto"/>
                <w:kern w:val="0"/>
                <w:sz w:val="28"/>
                <w:szCs w:val="28"/>
                <w:lang w:bidi="ar"/>
              </w:rPr>
              <w:t>配合职责</w:t>
            </w:r>
          </w:p>
        </w:tc>
      </w:tr>
      <w:tr>
        <w:tblPrEx>
          <w:tblCellMar>
            <w:top w:w="28" w:type="dxa"/>
            <w:left w:w="57" w:type="dxa"/>
            <w:bottom w:w="28" w:type="dxa"/>
            <w:right w:w="57" w:type="dxa"/>
          </w:tblCellMar>
        </w:tblPrEx>
        <w:trPr>
          <w:gridAfter w:val="1"/>
          <w:wAfter w:w="2" w:type="pct"/>
          <w:cantSplit/>
          <w:trHeight w:val="516"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一、党的建设事项类别（11项）</w:t>
            </w:r>
          </w:p>
        </w:tc>
      </w:tr>
      <w:tr>
        <w:tblPrEx>
          <w:tblCellMar>
            <w:top w:w="28" w:type="dxa"/>
            <w:left w:w="57" w:type="dxa"/>
            <w:bottom w:w="28" w:type="dxa"/>
            <w:right w:w="57" w:type="dxa"/>
          </w:tblCellMar>
        </w:tblPrEx>
        <w:trPr>
          <w:gridAfter w:val="1"/>
          <w:wAfter w:w="2" w:type="pct"/>
          <w:cantSplit/>
          <w:trHeight w:val="3489"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624"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仿宋_GB2312" w:hAnsi="仿宋_GB2312"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仿宋_GB2312" w:hAnsi="仿宋_GB2312" w:eastAsia="仿宋_GB2312" w:cs="仿宋_GB2312"/>
                <w:kern w:val="0"/>
                <w:sz w:val="24"/>
                <w:szCs w:val="24"/>
                <w:lang w:val="en-US" w:eastAsia="zh-CN" w:bidi="ar"/>
              </w:rPr>
              <w:t>颁发“光荣在党50年”纪念章工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仿宋_GB2312" w:hAnsi="仿宋_GB2312" w:eastAsia="仿宋_GB2312" w:cs="仿宋_GB2312"/>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仿宋_GB2312" w:hAnsi="仿宋_GB2312" w:eastAsia="仿宋_GB2312" w:cs="仿宋_GB2312"/>
                <w:b/>
                <w:bCs/>
                <w:kern w:val="0"/>
                <w:sz w:val="24"/>
                <w:szCs w:val="24"/>
                <w:lang w:val="en-US" w:eastAsia="zh-CN" w:bidi="ar"/>
              </w:rPr>
              <w:t>部：</w:t>
            </w:r>
            <w:r>
              <w:rPr>
                <w:rFonts w:hint="eastAsia" w:ascii="仿宋_GB2312" w:hAnsi="仿宋_GB2312"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仿宋_GB2312" w:hAnsi="仿宋_GB2312" w:eastAsia="仿宋_GB2312" w:cs="仿宋_GB2312"/>
                <w:kern w:val="0"/>
                <w:sz w:val="24"/>
                <w:szCs w:val="24"/>
                <w:lang w:val="en-US" w:eastAsia="zh-CN" w:bidi="ar"/>
              </w:rPr>
              <w:t>“两代表一委员”</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做好驻村工作队员管理工作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建好管好村级组织活动场所</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开展纪检监察联动协作工作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开展巡视</w:t>
            </w:r>
            <w:r>
              <w:rPr>
                <w:rFonts w:hint="eastAsia"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做好党史、地方志（年鉴）编纂工作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gridAfter w:val="1"/>
          <w:wAfter w:w="2" w:type="pct"/>
          <w:cantSplit/>
          <w:trHeight w:val="801"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11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组织县人大代表（</w:t>
            </w:r>
            <w:r>
              <w:rPr>
                <w:rFonts w:hint="eastAsia" w:eastAsia="仿宋_GB2312" w:cs="Times New Roman"/>
                <w:kern w:val="0"/>
                <w:sz w:val="24"/>
                <w:szCs w:val="24"/>
                <w:lang w:val="en-US" w:eastAsia="zh-CN" w:bidi="ar"/>
              </w:rPr>
              <w:t>社冲</w:t>
            </w:r>
            <w:r>
              <w:rPr>
                <w:rFonts w:hint="default" w:ascii="Times New Roman" w:hAnsi="Times New Roman" w:eastAsia="仿宋_GB2312" w:cs="Times New Roman"/>
                <w:kern w:val="0"/>
                <w:sz w:val="24"/>
                <w:szCs w:val="24"/>
                <w:lang w:val="en-US" w:eastAsia="zh-CN" w:bidi="ar"/>
              </w:rPr>
              <w:t>团）参加县人民代表大会及开展调研、视察、实践等工作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w:t>
            </w:r>
            <w:r>
              <w:rPr>
                <w:rFonts w:hint="eastAsia" w:eastAsia="仿宋_GB2312" w:cs="Times New Roman"/>
                <w:kern w:val="0"/>
                <w:sz w:val="24"/>
                <w:szCs w:val="24"/>
                <w:lang w:val="en-US" w:eastAsia="zh-CN" w:bidi="ar"/>
              </w:rPr>
              <w:t>社冲</w:t>
            </w:r>
            <w:r>
              <w:rPr>
                <w:rFonts w:hint="default" w:ascii="Times New Roman" w:hAnsi="Times New Roman" w:eastAsia="仿宋_GB2312" w:cs="Times New Roman"/>
                <w:kern w:val="0"/>
                <w:sz w:val="24"/>
                <w:szCs w:val="24"/>
                <w:lang w:val="en-US" w:eastAsia="zh-CN" w:bidi="ar"/>
              </w:rPr>
              <w:t>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eastAsia="仿宋_GB2312" w:cs="Times New Roman"/>
                <w:color w:val="auto"/>
                <w:kern w:val="0"/>
                <w:sz w:val="24"/>
                <w:szCs w:val="24"/>
                <w:highlight w:val="none"/>
                <w:lang w:val="en-US" w:eastAsia="zh-CN" w:bidi="ar"/>
              </w:rPr>
              <w:t>社冲</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gridAfter w:val="1"/>
          <w:wAfter w:w="2" w:type="pct"/>
          <w:cantSplit/>
          <w:trHeight w:val="497"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二、平安法治事项类别（2项）</w:t>
            </w:r>
          </w:p>
        </w:tc>
      </w:tr>
      <w:tr>
        <w:tblPrEx>
          <w:tblCellMar>
            <w:top w:w="28" w:type="dxa"/>
            <w:left w:w="57" w:type="dxa"/>
            <w:bottom w:w="28" w:type="dxa"/>
            <w:right w:w="57" w:type="dxa"/>
          </w:tblCellMar>
        </w:tblPrEx>
        <w:trPr>
          <w:gridAfter w:val="1"/>
          <w:wAfter w:w="2" w:type="pct"/>
          <w:cantSplit/>
          <w:trHeight w:val="1572"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开展基层法律服务工作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三、乡村振兴事项类别（6项）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做好动物疫病预防控制工作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做好农村供水用水管理工作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开展基层科普工作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开展农机管理服务工作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开展农业保险工作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做好农村产权流转交易服务工作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四、社会管理事项类别（15项）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开展防范和处置非法集资工作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流动人口服务管理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开展殡葬管理工作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行政复议</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落实审计监督工作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开展社会保险经办服务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开展卫星地面接收设施管理工作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开展物业监督管理工作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开展行政执法监督工作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行政执法人员、行政执法监督人员执法证和执法记录仪的使用和日常管理进行监督。</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开展油气长输管道保护相关工作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（1）协调解决涉及</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敬老院运营管理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畜牧水产养殖兽医技术推广工作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五、社会保障事项类别（9项）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做好无障碍环境设施建设工作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抓好学前教育发展和管理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w:t>
            </w:r>
            <w:r>
              <w:rPr>
                <w:rFonts w:hint="eastAsia" w:ascii="Times New Roman" w:hAnsi="Times New Roman" w:eastAsia="仿宋_GB2312" w:cs="Times New Roman"/>
                <w:color w:val="auto"/>
                <w:kern w:val="0"/>
                <w:sz w:val="24"/>
                <w:szCs w:val="24"/>
                <w:highlight w:val="none"/>
                <w:shd w:val="clear"/>
                <w:lang w:val="en-US" w:eastAsia="zh-CN" w:bidi="ar"/>
              </w:rPr>
              <w:t>本乡</w:t>
            </w:r>
            <w:r>
              <w:rPr>
                <w:rFonts w:hint="default" w:ascii="Times New Roman" w:hAnsi="Times New Roman" w:eastAsia="仿宋_GB2312" w:cs="Times New Roman"/>
                <w:color w:val="auto"/>
                <w:kern w:val="0"/>
                <w:sz w:val="24"/>
                <w:szCs w:val="24"/>
                <w:highlight w:val="none"/>
                <w:shd w:val="clear"/>
                <w:lang w:val="en-US" w:eastAsia="zh-CN" w:bidi="ar"/>
              </w:rPr>
              <w:t>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w:t>
            </w:r>
            <w:r>
              <w:rPr>
                <w:rFonts w:hint="eastAsia" w:ascii="Times New Roman" w:hAnsi="Times New Roman" w:eastAsia="仿宋_GB2312" w:cs="Times New Roman"/>
                <w:color w:val="auto"/>
                <w:kern w:val="0"/>
                <w:sz w:val="24"/>
                <w:szCs w:val="24"/>
                <w:highlight w:val="none"/>
                <w:shd w:val="clear"/>
                <w:lang w:val="en-US" w:eastAsia="zh-CN" w:bidi="ar"/>
              </w:rPr>
              <w:t>乡</w:t>
            </w:r>
            <w:r>
              <w:rPr>
                <w:rFonts w:hint="default" w:ascii="Times New Roman" w:hAnsi="Times New Roman" w:eastAsia="仿宋_GB2312" w:cs="Times New Roman"/>
                <w:color w:val="auto"/>
                <w:kern w:val="0"/>
                <w:sz w:val="24"/>
                <w:szCs w:val="24"/>
                <w:highlight w:val="none"/>
                <w:shd w:val="clear"/>
                <w:lang w:val="en-US" w:eastAsia="zh-CN" w:bidi="ar"/>
              </w:rPr>
              <w:t>、村（社区）广泛宣传慈善捐赠的意义和政策，提高群众对慈善事业的认知度和参与度。</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开展追回违规领取救助金工作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落实惠农财政补贴审批发放</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农村特困人员供养对象集中供养</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开展水库移民后期扶持工作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（1）建立</w:t>
            </w:r>
            <w:r>
              <w:rPr>
                <w:rFonts w:hint="eastAsia" w:ascii="Times New Roman" w:hAnsi="Times New Roman" w:eastAsia="仿宋_GB2312" w:cs="Times New Roman"/>
                <w:kern w:val="0"/>
                <w:sz w:val="24"/>
                <w:szCs w:val="24"/>
                <w:lang w:val="en-US" w:eastAsia="zh-CN" w:bidi="ar"/>
              </w:rPr>
              <w:t>本乡</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六、自然资源事项类别（5项）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b/>
                <w:bCs/>
                <w:kern w:val="2"/>
                <w:sz w:val="24"/>
                <w:szCs w:val="24"/>
                <w:lang w:val="en-US" w:eastAsia="zh-CN" w:bidi="ar-SA"/>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开展矿产资源保护和监管工作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建设项目占用林地审批管理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开展国土调查工作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七、生态环保事项类别（8项）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开展古树名木保护管理工作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开展野生动植物保护工作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防治农作物病虫害</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kern w:val="2"/>
                <w:sz w:val="24"/>
                <w:szCs w:val="24"/>
                <w:lang w:val="en-US" w:eastAsia="zh-CN" w:bidi="ar-SA"/>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开展水土保持工作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做好畜禽养殖污染防治工作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开展水污染防治工作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开展噪声污染防治工作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做好固体废物污染防治工作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八、</w:t>
            </w:r>
            <w:r>
              <w:rPr>
                <w:rFonts w:hint="default" w:ascii="黑体" w:hAnsi="黑体" w:eastAsia="黑体" w:cs="黑体"/>
                <w:color w:val="auto"/>
                <w:kern w:val="0"/>
                <w:sz w:val="24"/>
                <w:szCs w:val="24"/>
                <w:lang w:val="en-US" w:eastAsia="zh-CN" w:bidi="ar"/>
              </w:rPr>
              <w:t>城乡建设</w:t>
            </w:r>
            <w:r>
              <w:rPr>
                <w:rFonts w:hint="eastAsia" w:ascii="黑体" w:hAnsi="黑体" w:eastAsia="黑体" w:cs="黑体"/>
                <w:color w:val="auto"/>
                <w:kern w:val="0"/>
                <w:sz w:val="24"/>
                <w:szCs w:val="24"/>
                <w:lang w:val="en-US" w:eastAsia="zh-CN" w:bidi="ar"/>
              </w:rPr>
              <w:t>事项类别（11项）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开展自建房安全管理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开展农村危房改造工作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办理农用地转用审批</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做好电力设施和电能保护</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开展行政区划、界线、地名管理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驻地迁移以及</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开展农村能源建设与管理工作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实施农田水利建设和管理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开展农村厕所革命</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预防非职业性一氧化碳中毒</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开展排水与污水处理工作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   </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负责不动产权籍调查及登记工作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九、</w:t>
            </w:r>
            <w:r>
              <w:rPr>
                <w:rFonts w:hint="default" w:ascii="黑体" w:hAnsi="黑体" w:eastAsia="黑体" w:cs="黑体"/>
                <w:color w:val="auto"/>
                <w:kern w:val="0"/>
                <w:sz w:val="24"/>
                <w:szCs w:val="24"/>
                <w:lang w:val="en-US" w:eastAsia="zh-CN" w:bidi="ar"/>
              </w:rPr>
              <w:t>交通运输</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开展道路交通安全管理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（5）发生致1人以上（含）死亡或3人以上受伤（含）道路交通事故的，乡主要负责人或分管领导到现场协调处置。</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十、</w:t>
            </w:r>
            <w:r>
              <w:rPr>
                <w:rFonts w:hint="default" w:ascii="黑体" w:hAnsi="黑体" w:eastAsia="黑体" w:cs="黑体"/>
                <w:color w:val="auto"/>
                <w:kern w:val="0"/>
                <w:sz w:val="24"/>
                <w:szCs w:val="24"/>
                <w:lang w:val="en-US" w:eastAsia="zh-CN" w:bidi="ar"/>
              </w:rPr>
              <w:t>商贸流通</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促进农村电子商务发展</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w:t>
            </w:r>
            <w:r>
              <w:rPr>
                <w:rFonts w:hint="eastAsia" w:ascii="Times New Roman" w:hAnsi="Times New Roman" w:eastAsia="仿宋_GB2312" w:cs="Times New Roman"/>
                <w:color w:val="auto"/>
                <w:kern w:val="0"/>
                <w:sz w:val="24"/>
                <w:szCs w:val="24"/>
                <w:lang w:val="en-US" w:eastAsia="zh-CN" w:bidi="ar"/>
              </w:rPr>
              <w:t>本乡</w:t>
            </w:r>
            <w:r>
              <w:rPr>
                <w:rFonts w:hint="default" w:ascii="Times New Roman" w:hAnsi="Times New Roman" w:eastAsia="仿宋_GB2312" w:cs="Times New Roman"/>
                <w:color w:val="auto"/>
                <w:kern w:val="0"/>
                <w:sz w:val="24"/>
                <w:szCs w:val="24"/>
                <w:lang w:val="en-US" w:eastAsia="zh-CN" w:bidi="ar"/>
              </w:rPr>
              <w:t>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开展粮食收储工作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十一、</w:t>
            </w:r>
            <w:r>
              <w:rPr>
                <w:rFonts w:hint="default" w:ascii="黑体" w:hAnsi="黑体" w:eastAsia="黑体" w:cs="黑体"/>
                <w:color w:val="auto"/>
                <w:kern w:val="0"/>
                <w:sz w:val="24"/>
                <w:szCs w:val="24"/>
                <w:lang w:val="en-US" w:eastAsia="zh-CN" w:bidi="ar"/>
              </w:rPr>
              <w:t>文化和旅游</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做好对娱乐场所经营活动的监管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做好旅游业发展和监督管理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 xml:space="preserve">宣传；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旅行社、酒店、景点日常巡查，发现问题督促整改，并及时报告上级部门。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开展文物保护监督管理工作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非物质文化遗产保护传承</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十二、</w:t>
            </w:r>
            <w:r>
              <w:rPr>
                <w:rFonts w:hint="default" w:ascii="黑体" w:hAnsi="黑体" w:eastAsia="黑体" w:cs="黑体"/>
                <w:color w:val="auto"/>
                <w:kern w:val="0"/>
                <w:sz w:val="24"/>
                <w:szCs w:val="24"/>
                <w:lang w:val="en-US" w:eastAsia="zh-CN" w:bidi="ar"/>
              </w:rPr>
              <w:t>卫生健康</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开展疾病预防及传染病防控工作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开展卫生监督工作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十三、</w:t>
            </w:r>
            <w:r>
              <w:rPr>
                <w:rFonts w:hint="default" w:ascii="黑体" w:hAnsi="黑体" w:eastAsia="黑体" w:cs="黑体"/>
                <w:color w:val="auto"/>
                <w:kern w:val="0"/>
                <w:sz w:val="24"/>
                <w:szCs w:val="24"/>
                <w:lang w:val="en-US" w:eastAsia="zh-CN" w:bidi="ar"/>
              </w:rPr>
              <w:t>应急管理及消防</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开展安全生产工作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开展森林防火灭火工作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开展消防安全工作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开展燃气安全排查整治</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十四、</w:t>
            </w:r>
            <w:r>
              <w:rPr>
                <w:rFonts w:hint="default" w:ascii="黑体" w:hAnsi="黑体" w:eastAsia="黑体" w:cs="黑体"/>
                <w:color w:val="auto"/>
                <w:kern w:val="0"/>
                <w:sz w:val="24"/>
                <w:szCs w:val="24"/>
                <w:lang w:val="en-US" w:eastAsia="zh-CN" w:bidi="ar"/>
              </w:rPr>
              <w:t>市场监管</w:t>
            </w:r>
            <w:r>
              <w:rPr>
                <w:rFonts w:hint="eastAsia" w:ascii="黑体" w:hAnsi="黑体" w:eastAsia="黑体" w:cs="黑体"/>
                <w:color w:val="auto"/>
                <w:kern w:val="0"/>
                <w:sz w:val="24"/>
                <w:szCs w:val="24"/>
                <w:lang w:val="en-US" w:eastAsia="zh-CN" w:bidi="ar"/>
              </w:rPr>
              <w:t>事项类别（8项）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开展农药、种子、肥料监督管理工作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开展农产品质量安全监管工作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开展农贸市场监督管理工作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开展消费者权益保护工作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开展食品安全监督管理工作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开展传销、违规直销监督管理工作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gridAfter w:val="1"/>
          <w:wAfter w:w="2" w:type="pct"/>
          <w:cantSplit/>
          <w:trHeight w:val="499" w:hRule="atLeast"/>
          <w:jc w:val="center"/>
        </w:trPr>
        <w:tc>
          <w:tcPr>
            <w:tcW w:w="49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auto"/>
                <w:kern w:val="0"/>
                <w:sz w:val="24"/>
                <w:szCs w:val="24"/>
                <w:lang w:val="en-US" w:eastAsia="zh-CN" w:bidi="ar"/>
              </w:rPr>
              <w:t>十五、</w:t>
            </w:r>
            <w:r>
              <w:rPr>
                <w:rFonts w:hint="default" w:ascii="黑体" w:hAnsi="黑体" w:eastAsia="黑体" w:cs="黑体"/>
                <w:color w:val="auto"/>
                <w:kern w:val="0"/>
                <w:sz w:val="24"/>
                <w:szCs w:val="24"/>
                <w:lang w:val="en-US" w:eastAsia="zh-CN" w:bidi="ar"/>
              </w:rPr>
              <w:t>投资促进</w:t>
            </w:r>
            <w:r>
              <w:rPr>
                <w:rFonts w:hint="eastAsia" w:ascii="黑体" w:hAnsi="黑体" w:eastAsia="黑体" w:cs="黑体"/>
                <w:color w:val="auto"/>
                <w:kern w:val="0"/>
                <w:sz w:val="24"/>
                <w:szCs w:val="24"/>
                <w:lang w:val="en-US" w:eastAsia="zh-CN" w:bidi="ar"/>
              </w:rPr>
              <w:t>事项类别（1项）</w:t>
            </w:r>
          </w:p>
        </w:tc>
      </w:tr>
      <w:tr>
        <w:tblPrEx>
          <w:tblCellMar>
            <w:top w:w="28" w:type="dxa"/>
            <w:left w:w="57" w:type="dxa"/>
            <w:bottom w:w="28" w:type="dxa"/>
            <w:right w:w="57" w:type="dxa"/>
          </w:tblCellMar>
        </w:tblPrEx>
        <w:trPr>
          <w:gridAfter w:val="1"/>
          <w:wAfter w:w="2" w:type="pct"/>
          <w:cantSplit/>
          <w:trHeight w:val="1178" w:hRule="atLeast"/>
          <w:jc w:val="center"/>
        </w:trPr>
        <w:tc>
          <w:tcPr>
            <w:tcW w:w="12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做好招商引资工作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bookmarkEnd w:id="3"/>
    </w:tbl>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eastAsia"/>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4612561"/>
    <w:rsid w:val="04F11DEE"/>
    <w:rsid w:val="06684974"/>
    <w:rsid w:val="07AF28F0"/>
    <w:rsid w:val="07C62017"/>
    <w:rsid w:val="08715707"/>
    <w:rsid w:val="08E2548A"/>
    <w:rsid w:val="0991524E"/>
    <w:rsid w:val="099A6590"/>
    <w:rsid w:val="0A37479C"/>
    <w:rsid w:val="0B371F90"/>
    <w:rsid w:val="0C2328E7"/>
    <w:rsid w:val="0C330C30"/>
    <w:rsid w:val="0DE57669"/>
    <w:rsid w:val="0E2952D0"/>
    <w:rsid w:val="0F8A7606"/>
    <w:rsid w:val="10426253"/>
    <w:rsid w:val="10685E7C"/>
    <w:rsid w:val="1101640A"/>
    <w:rsid w:val="127C09EE"/>
    <w:rsid w:val="1341283F"/>
    <w:rsid w:val="13D71101"/>
    <w:rsid w:val="150F37C9"/>
    <w:rsid w:val="174F7563"/>
    <w:rsid w:val="193F38D7"/>
    <w:rsid w:val="1AB64811"/>
    <w:rsid w:val="1C1E6EE4"/>
    <w:rsid w:val="1C914272"/>
    <w:rsid w:val="1CBA3CA0"/>
    <w:rsid w:val="1D080FCA"/>
    <w:rsid w:val="1F226D2D"/>
    <w:rsid w:val="1F562440"/>
    <w:rsid w:val="1FB35E56"/>
    <w:rsid w:val="1FFF6377"/>
    <w:rsid w:val="20F140D4"/>
    <w:rsid w:val="21732756"/>
    <w:rsid w:val="22954237"/>
    <w:rsid w:val="22B3289D"/>
    <w:rsid w:val="240B0194"/>
    <w:rsid w:val="24D2635B"/>
    <w:rsid w:val="2509296B"/>
    <w:rsid w:val="254A56FE"/>
    <w:rsid w:val="267C2351"/>
    <w:rsid w:val="268F3C8E"/>
    <w:rsid w:val="27660BC0"/>
    <w:rsid w:val="27B3130C"/>
    <w:rsid w:val="27B90EE7"/>
    <w:rsid w:val="28D15C6E"/>
    <w:rsid w:val="2A6515D4"/>
    <w:rsid w:val="2BE848BF"/>
    <w:rsid w:val="2C5A7701"/>
    <w:rsid w:val="2C746220"/>
    <w:rsid w:val="2C750443"/>
    <w:rsid w:val="2F307282"/>
    <w:rsid w:val="305775A2"/>
    <w:rsid w:val="3255116D"/>
    <w:rsid w:val="32E6502A"/>
    <w:rsid w:val="33F72338"/>
    <w:rsid w:val="33FE6F74"/>
    <w:rsid w:val="341279F6"/>
    <w:rsid w:val="347B653D"/>
    <w:rsid w:val="34BC06A1"/>
    <w:rsid w:val="34DD48F5"/>
    <w:rsid w:val="351221B8"/>
    <w:rsid w:val="35750BBE"/>
    <w:rsid w:val="35A671FD"/>
    <w:rsid w:val="36695B57"/>
    <w:rsid w:val="378C11DB"/>
    <w:rsid w:val="3793014E"/>
    <w:rsid w:val="38F019DA"/>
    <w:rsid w:val="3B4E2DB3"/>
    <w:rsid w:val="3C764958"/>
    <w:rsid w:val="3EDB6348"/>
    <w:rsid w:val="3F093208"/>
    <w:rsid w:val="3FD55F2F"/>
    <w:rsid w:val="401C434D"/>
    <w:rsid w:val="40DB6D9D"/>
    <w:rsid w:val="40E03086"/>
    <w:rsid w:val="42755950"/>
    <w:rsid w:val="42D02D81"/>
    <w:rsid w:val="42F5161C"/>
    <w:rsid w:val="43F46801"/>
    <w:rsid w:val="43FB28D7"/>
    <w:rsid w:val="44513734"/>
    <w:rsid w:val="45B67B3B"/>
    <w:rsid w:val="46497182"/>
    <w:rsid w:val="46B104FE"/>
    <w:rsid w:val="47761C0B"/>
    <w:rsid w:val="47F94D65"/>
    <w:rsid w:val="4BB65C19"/>
    <w:rsid w:val="4BCB2734"/>
    <w:rsid w:val="4BEB2EE5"/>
    <w:rsid w:val="4C16381A"/>
    <w:rsid w:val="4D16315D"/>
    <w:rsid w:val="4EC42AE8"/>
    <w:rsid w:val="501B02E3"/>
    <w:rsid w:val="50402BD9"/>
    <w:rsid w:val="50A827A2"/>
    <w:rsid w:val="50EE5833"/>
    <w:rsid w:val="510D62C7"/>
    <w:rsid w:val="538B662A"/>
    <w:rsid w:val="55D13ADC"/>
    <w:rsid w:val="560B325F"/>
    <w:rsid w:val="562345E4"/>
    <w:rsid w:val="57A77A33"/>
    <w:rsid w:val="57FA5840"/>
    <w:rsid w:val="58444A15"/>
    <w:rsid w:val="59486EC0"/>
    <w:rsid w:val="597969AE"/>
    <w:rsid w:val="59C24EF1"/>
    <w:rsid w:val="59CC565B"/>
    <w:rsid w:val="5A022408"/>
    <w:rsid w:val="5A1C28CD"/>
    <w:rsid w:val="5A580817"/>
    <w:rsid w:val="5B897622"/>
    <w:rsid w:val="5ED37C57"/>
    <w:rsid w:val="60AF0D84"/>
    <w:rsid w:val="619500A0"/>
    <w:rsid w:val="62DE7122"/>
    <w:rsid w:val="65453DB0"/>
    <w:rsid w:val="67D17238"/>
    <w:rsid w:val="684465DA"/>
    <w:rsid w:val="6921594E"/>
    <w:rsid w:val="69363027"/>
    <w:rsid w:val="6A002E19"/>
    <w:rsid w:val="6BAE0131"/>
    <w:rsid w:val="6DB65C80"/>
    <w:rsid w:val="6E1265C9"/>
    <w:rsid w:val="6E6304A3"/>
    <w:rsid w:val="6F462E9E"/>
    <w:rsid w:val="71EA0CF1"/>
    <w:rsid w:val="73085254"/>
    <w:rsid w:val="73846643"/>
    <w:rsid w:val="73B223C9"/>
    <w:rsid w:val="73CF4E54"/>
    <w:rsid w:val="748D4913"/>
    <w:rsid w:val="750F245F"/>
    <w:rsid w:val="75FB3F30"/>
    <w:rsid w:val="784214E7"/>
    <w:rsid w:val="78983000"/>
    <w:rsid w:val="79A4194C"/>
    <w:rsid w:val="79BA2043"/>
    <w:rsid w:val="7B6A4D6C"/>
    <w:rsid w:val="7BA6249C"/>
    <w:rsid w:val="7CD872AF"/>
    <w:rsid w:val="7CE27F0F"/>
    <w:rsid w:val="7D731839"/>
    <w:rsid w:val="7D9F76B1"/>
    <w:rsid w:val="7DFF7036"/>
    <w:rsid w:val="7E942288"/>
    <w:rsid w:val="7F750ABC"/>
    <w:rsid w:val="7FA108C4"/>
    <w:rsid w:val="7FB376FC"/>
    <w:rsid w:val="7FE92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29</Pages>
  <Words>119</Words>
  <Characters>130</Characters>
  <Lines>1552</Lines>
  <Paragraphs>437</Paragraphs>
  <TotalTime>2</TotalTime>
  <ScaleCrop>false</ScaleCrop>
  <LinksUpToDate>false</LinksUpToDate>
  <CharactersWithSpaces>148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2025-07-30T07:12:50Z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7F383E2B5D1142AEA6DC000BF62EBD5B_13</vt:lpwstr>
  </property>
  <property fmtid="{D5CDD505-2E9C-101B-9397-08002B2CF9AE}" pid="3" name="KSOProductBuildVer">
    <vt:lpwstr>2052-11.8.2.10154</vt:lpwstr>
  </property>
  <property fmtid="{D5CDD505-2E9C-101B-9397-08002B2CF9AE}" pid="4" name="KSOTemplateDocerSaveRecord">
    <vt:lpwstr>eyJoZGlkIjoiYzY5ZmQyM2E5YzM3ZWRkMmM4ODczMjA2NDE1ZWY0YmEiLCJ1c2VySWQiOiIzMTEwNTI5MDQifQ==</vt:lpwstr>
  </property>
</Properties>
</file>