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2022年</w:t>
      </w:r>
      <w:r>
        <w:rPr>
          <w:rFonts w:hint="eastAsia" w:ascii="方正小标宋_GBK" w:hAnsi="方正小标宋_GBK" w:eastAsia="方正小标宋_GBK"/>
          <w:b w:val="0"/>
          <w:bCs w:val="0"/>
          <w:sz w:val="30"/>
        </w:rPr>
        <w:t>安全生产领域基层政务公开标准目录</w:t>
      </w:r>
    </w:p>
    <w:tbl>
      <w:tblPr>
        <w:tblStyle w:val="3"/>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318"/>
        <w:gridCol w:w="1772"/>
        <w:gridCol w:w="113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widowControl/>
              <w:jc w:val="center"/>
              <w:rPr>
                <w:rFonts w:ascii="仿宋_GB2312" w:hAnsi="Times New Roman" w:eastAsia="仿宋_GB2312"/>
                <w:color w:val="000000"/>
                <w:kern w:val="0"/>
                <w:sz w:val="18"/>
                <w:szCs w:val="18"/>
                <w:highlight w:val="none"/>
              </w:rPr>
            </w:pPr>
            <w:r>
              <w:rPr>
                <w:rFonts w:hint="eastAsia" w:ascii="黑体" w:hAnsi="宋体" w:eastAsia="黑体" w:cs="宋体"/>
                <w:color w:val="000000"/>
                <w:kern w:val="0"/>
                <w:sz w:val="22"/>
                <w:highlight w:val="none"/>
              </w:rPr>
              <w:t>序号</w:t>
            </w:r>
          </w:p>
        </w:tc>
        <w:tc>
          <w:tcPr>
            <w:tcW w:w="1980"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公开事项</w:t>
            </w:r>
          </w:p>
        </w:tc>
        <w:tc>
          <w:tcPr>
            <w:tcW w:w="252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公开内容（要素）</w:t>
            </w:r>
          </w:p>
        </w:tc>
        <w:tc>
          <w:tcPr>
            <w:tcW w:w="2318"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公开依据</w:t>
            </w:r>
          </w:p>
        </w:tc>
        <w:tc>
          <w:tcPr>
            <w:tcW w:w="1772"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公开时限</w:t>
            </w:r>
          </w:p>
        </w:tc>
        <w:tc>
          <w:tcPr>
            <w:tcW w:w="113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公开主体</w:t>
            </w:r>
          </w:p>
        </w:tc>
        <w:tc>
          <w:tcPr>
            <w:tcW w:w="1496" w:type="dxa"/>
            <w:vAlign w:val="center"/>
          </w:tcPr>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公开渠道和载体</w:t>
            </w:r>
          </w:p>
        </w:tc>
        <w:tc>
          <w:tcPr>
            <w:tcW w:w="1384"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公开对象</w:t>
            </w:r>
          </w:p>
        </w:tc>
        <w:tc>
          <w:tcPr>
            <w:tcW w:w="1440"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公开方式</w:t>
            </w:r>
          </w:p>
        </w:tc>
        <w:tc>
          <w:tcPr>
            <w:tcW w:w="1080"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0" w:type="dxa"/>
            <w:vAlign w:val="center"/>
          </w:tcPr>
          <w:p>
            <w:pPr>
              <w:widowControl/>
              <w:jc w:val="center"/>
              <w:rPr>
                <w:rFonts w:ascii="仿宋_GB2312" w:hAnsi="Times New Roman" w:eastAsia="仿宋_GB2312"/>
                <w:color w:val="000000"/>
                <w:kern w:val="0"/>
                <w:sz w:val="18"/>
                <w:szCs w:val="18"/>
                <w:highlight w:val="none"/>
              </w:rPr>
            </w:pPr>
          </w:p>
        </w:tc>
        <w:tc>
          <w:tcPr>
            <w:tcW w:w="90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一级事项</w:t>
            </w:r>
          </w:p>
        </w:tc>
        <w:tc>
          <w:tcPr>
            <w:tcW w:w="108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二级事项</w:t>
            </w:r>
          </w:p>
        </w:tc>
        <w:tc>
          <w:tcPr>
            <w:tcW w:w="2520" w:type="dxa"/>
            <w:vAlign w:val="center"/>
          </w:tcPr>
          <w:p>
            <w:pPr>
              <w:widowControl/>
              <w:jc w:val="left"/>
              <w:rPr>
                <w:rFonts w:ascii="黑体" w:hAnsi="宋体" w:eastAsia="黑体" w:cs="宋体"/>
                <w:color w:val="000000"/>
                <w:kern w:val="0"/>
                <w:sz w:val="22"/>
                <w:highlight w:val="none"/>
              </w:rPr>
            </w:pPr>
          </w:p>
        </w:tc>
        <w:tc>
          <w:tcPr>
            <w:tcW w:w="2318" w:type="dxa"/>
            <w:vAlign w:val="center"/>
          </w:tcPr>
          <w:p>
            <w:pPr>
              <w:widowControl/>
              <w:jc w:val="left"/>
              <w:rPr>
                <w:rFonts w:ascii="黑体" w:hAnsi="宋体" w:eastAsia="黑体" w:cs="宋体"/>
                <w:color w:val="000000"/>
                <w:kern w:val="0"/>
                <w:sz w:val="22"/>
                <w:highlight w:val="none"/>
              </w:rPr>
            </w:pPr>
          </w:p>
        </w:tc>
        <w:tc>
          <w:tcPr>
            <w:tcW w:w="1772" w:type="dxa"/>
            <w:vAlign w:val="center"/>
          </w:tcPr>
          <w:p>
            <w:pPr>
              <w:widowControl/>
              <w:jc w:val="left"/>
              <w:rPr>
                <w:rFonts w:ascii="黑体" w:hAnsi="宋体" w:eastAsia="黑体" w:cs="宋体"/>
                <w:color w:val="000000"/>
                <w:kern w:val="0"/>
                <w:sz w:val="22"/>
                <w:highlight w:val="none"/>
              </w:rPr>
            </w:pPr>
          </w:p>
        </w:tc>
        <w:tc>
          <w:tcPr>
            <w:tcW w:w="1130" w:type="dxa"/>
            <w:vAlign w:val="center"/>
          </w:tcPr>
          <w:p>
            <w:pPr>
              <w:widowControl/>
              <w:jc w:val="center"/>
              <w:rPr>
                <w:rFonts w:ascii="黑体" w:hAnsi="宋体" w:eastAsia="黑体" w:cs="宋体"/>
                <w:color w:val="000000"/>
                <w:kern w:val="0"/>
                <w:sz w:val="22"/>
                <w:highlight w:val="none"/>
              </w:rPr>
            </w:pPr>
          </w:p>
        </w:tc>
        <w:tc>
          <w:tcPr>
            <w:tcW w:w="1496" w:type="dxa"/>
            <w:vAlign w:val="center"/>
          </w:tcPr>
          <w:p>
            <w:pPr>
              <w:widowControl/>
              <w:jc w:val="left"/>
              <w:rPr>
                <w:rFonts w:ascii="黑体" w:hAnsi="宋体" w:eastAsia="黑体" w:cs="宋体"/>
                <w:kern w:val="0"/>
                <w:sz w:val="22"/>
                <w:highlight w:val="none"/>
              </w:rPr>
            </w:pPr>
          </w:p>
        </w:tc>
        <w:tc>
          <w:tcPr>
            <w:tcW w:w="664"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全社会</w:t>
            </w:r>
          </w:p>
        </w:tc>
        <w:tc>
          <w:tcPr>
            <w:tcW w:w="72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特定群众</w:t>
            </w:r>
          </w:p>
        </w:tc>
        <w:tc>
          <w:tcPr>
            <w:tcW w:w="72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主动</w:t>
            </w:r>
          </w:p>
        </w:tc>
        <w:tc>
          <w:tcPr>
            <w:tcW w:w="72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依申请公开</w:t>
            </w:r>
          </w:p>
        </w:tc>
        <w:tc>
          <w:tcPr>
            <w:tcW w:w="54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县级</w:t>
            </w:r>
          </w:p>
        </w:tc>
        <w:tc>
          <w:tcPr>
            <w:tcW w:w="54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政策</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文件</w:t>
            </w: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法律法规</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与安全生产有关的法律、法规</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信息形成或变更之日起20个工作日内</w:t>
            </w:r>
          </w:p>
        </w:tc>
        <w:tc>
          <w:tcPr>
            <w:tcW w:w="1130" w:type="dxa"/>
            <w:vAlign w:val="center"/>
          </w:tcPr>
          <w:p>
            <w:pPr>
              <w:jc w:val="center"/>
              <w:rPr>
                <w:rFonts w:ascii="仿宋_GB2312" w:hAnsi="宋体" w:eastAsia="仿宋_GB2312" w:cs="宋体"/>
                <w:bCs/>
                <w:sz w:val="18"/>
                <w:szCs w:val="18"/>
                <w:highlight w:val="none"/>
              </w:rPr>
            </w:pPr>
            <w:r>
              <w:rPr>
                <w:rFonts w:hint="eastAsia" w:ascii="仿宋_GB2312" w:eastAsia="仿宋_GB2312"/>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2</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部门和地方规章</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与安全生产有关的部门和地方规章</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信息形成或变更之日起20个工作日内</w:t>
            </w:r>
          </w:p>
        </w:tc>
        <w:tc>
          <w:tcPr>
            <w:tcW w:w="1130" w:type="dxa"/>
            <w:vAlign w:val="center"/>
          </w:tcPr>
          <w:p>
            <w:pPr>
              <w:jc w:val="cente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■政府网站</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3</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其他政策文件</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其他可以公开的与安全生产有关的政策文件，包括改革方案、发展规划、专项规划、工作计划等</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信息形成或变更之日起20个工作日内</w:t>
            </w:r>
          </w:p>
        </w:tc>
        <w:tc>
          <w:tcPr>
            <w:tcW w:w="1130" w:type="dxa"/>
            <w:vAlign w:val="center"/>
          </w:tcPr>
          <w:p>
            <w:pPr>
              <w:jc w:val="cente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■政府网站</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4</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标准</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安全生产领域有关的国家标准、行业标准、地方标准等</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信息形成或变更之日起20个工作日内</w:t>
            </w:r>
          </w:p>
        </w:tc>
        <w:tc>
          <w:tcPr>
            <w:tcW w:w="1130" w:type="dxa"/>
            <w:vAlign w:val="center"/>
          </w:tcPr>
          <w:p>
            <w:pPr>
              <w:jc w:val="cente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■政府网站</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5</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重大决策草案</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涉及管理相对人切身利益、需社会广泛知晓的重要改革方案等重大决策，决策前向社会公开决策草案、决策依据</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《政府信息公开条例》、《关于全面推进政务公开工作的意见》</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按进展情况及时公开</w:t>
            </w:r>
          </w:p>
        </w:tc>
        <w:tc>
          <w:tcPr>
            <w:tcW w:w="1130" w:type="dxa"/>
            <w:vAlign w:val="center"/>
          </w:tcPr>
          <w:p>
            <w:pPr>
              <w:jc w:val="cente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■政府网站</w:t>
            </w:r>
          </w:p>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■公开查阅点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6</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政策</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文件</w:t>
            </w: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重大政策解读及回应</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有关重大政策的解读与回应，安全生产相关热点问题的解读与回应</w:t>
            </w:r>
          </w:p>
        </w:tc>
        <w:tc>
          <w:tcPr>
            <w:tcW w:w="2318" w:type="dxa"/>
          </w:tcPr>
          <w:p>
            <w:pPr>
              <w:rPr>
                <w:highlight w:val="none"/>
              </w:rPr>
            </w:pPr>
            <w:r>
              <w:rPr>
                <w:rFonts w:hint="eastAsia" w:ascii="仿宋_GB2312" w:eastAsia="仿宋_GB2312"/>
                <w:bCs/>
                <w:color w:val="000000"/>
                <w:sz w:val="18"/>
                <w:szCs w:val="18"/>
                <w:highlight w:val="none"/>
              </w:rPr>
              <w:t>《政府信息公开条例》、《关于全面推进政务公开工作的意见》</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重大决策作出后及时公开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■公开查阅点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7</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重要会议</w:t>
            </w:r>
          </w:p>
        </w:tc>
        <w:tc>
          <w:tcPr>
            <w:tcW w:w="25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通过会议讨论作出重要改革方案等重大决策时，经党组研究认为有必要公开讨论决策过程的会议</w:t>
            </w:r>
          </w:p>
        </w:tc>
        <w:tc>
          <w:tcPr>
            <w:tcW w:w="2318" w:type="dxa"/>
          </w:tcPr>
          <w:p>
            <w:pPr>
              <w:rPr>
                <w:highlight w:val="none"/>
              </w:rPr>
            </w:pPr>
            <w:r>
              <w:rPr>
                <w:rFonts w:hint="eastAsia" w:ascii="仿宋_GB2312" w:eastAsia="仿宋_GB2312"/>
                <w:bCs/>
                <w:color w:val="000000"/>
                <w:sz w:val="18"/>
                <w:szCs w:val="18"/>
                <w:highlight w:val="none"/>
              </w:rPr>
              <w:t>《政府信息公开条例》、《关于全面推进政务公开工作的意见》</w:t>
            </w:r>
          </w:p>
        </w:tc>
        <w:tc>
          <w:tcPr>
            <w:tcW w:w="1772"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提前一周发通知邀请</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8</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征集采纳社会公众意见情况</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重大决策草案公布后征集到的社会公众意见情况、采纳与否情况及理由等</w:t>
            </w:r>
          </w:p>
        </w:tc>
        <w:tc>
          <w:tcPr>
            <w:tcW w:w="2318" w:type="dxa"/>
          </w:tcPr>
          <w:p>
            <w:pPr>
              <w:rPr>
                <w:highlight w:val="none"/>
              </w:rPr>
            </w:pPr>
            <w:r>
              <w:rPr>
                <w:rFonts w:hint="eastAsia" w:ascii="仿宋_GB2312" w:eastAsia="仿宋_GB2312"/>
                <w:bCs/>
                <w:color w:val="000000"/>
                <w:sz w:val="18"/>
                <w:szCs w:val="18"/>
                <w:highlight w:val="none"/>
              </w:rPr>
              <w:t>《政府信息公开条例》、《关于全面推进政务公开工作的意见》</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征求意见时对外公布的时限内公开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w:t>
            </w:r>
            <w:r>
              <w:rPr>
                <w:rFonts w:hint="eastAsia" w:ascii="仿宋_GB2312" w:eastAsia="仿宋_GB2312"/>
                <w:sz w:val="18"/>
                <w:szCs w:val="18"/>
                <w:highlight w:val="none"/>
              </w:rPr>
              <w:br w:type="textWrapping"/>
            </w:r>
            <w:r>
              <w:rPr>
                <w:rFonts w:hint="eastAsia" w:ascii="仿宋_GB2312" w:eastAsia="仿宋_GB2312"/>
                <w:sz w:val="18"/>
                <w:szCs w:val="18"/>
                <w:highlight w:val="none"/>
              </w:rPr>
              <w:t xml:space="preserve">■两微一端   ■公开查阅点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9</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依法</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行政</w:t>
            </w: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行政许可</w:t>
            </w:r>
          </w:p>
        </w:tc>
        <w:tc>
          <w:tcPr>
            <w:tcW w:w="2520" w:type="dxa"/>
            <w:vAlign w:val="center"/>
          </w:tcPr>
          <w:p>
            <w:pPr>
              <w:rPr>
                <w:rFonts w:hint="eastAsia" w:ascii="仿宋_GB2312" w:hAnsi="宋体" w:eastAsia="仿宋_GB2312" w:cs="宋体"/>
                <w:bCs/>
                <w:color w:val="000000"/>
                <w:sz w:val="18"/>
                <w:szCs w:val="18"/>
                <w:highlight w:val="none"/>
                <w:lang w:eastAsia="zh-CN"/>
              </w:rPr>
            </w:pPr>
            <w:r>
              <w:rPr>
                <w:rFonts w:hint="eastAsia" w:ascii="仿宋_GB2312" w:eastAsia="仿宋_GB2312"/>
                <w:bCs/>
                <w:color w:val="000000"/>
                <w:sz w:val="18"/>
                <w:szCs w:val="18"/>
                <w:highlight w:val="none"/>
              </w:rPr>
              <w:t>办理行政许可和其他对外管理服务事项的依据、条件、程序</w:t>
            </w:r>
            <w:r>
              <w:rPr>
                <w:rFonts w:hint="eastAsia" w:ascii="仿宋_GB2312" w:eastAsia="仿宋_GB2312"/>
                <w:bCs/>
                <w:color w:val="000000"/>
                <w:sz w:val="18"/>
                <w:szCs w:val="18"/>
                <w:highlight w:val="none"/>
                <w:lang w:eastAsia="zh-CN"/>
              </w:rPr>
              <w:t>、审批结果</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《政府信息公开条例》、《关于推进安全生产领域改革发展的意见》</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信息形成或变更之日起20个工作日内</w:t>
            </w:r>
            <w:r>
              <w:rPr>
                <w:rFonts w:hint="eastAsia" w:ascii="仿宋_GB2312" w:eastAsia="仿宋_GB2312"/>
                <w:bCs/>
                <w:color w:val="000000"/>
                <w:sz w:val="18"/>
                <w:szCs w:val="18"/>
                <w:highlight w:val="none"/>
                <w:lang w:eastAsia="zh-CN"/>
              </w:rPr>
              <w:t>公开，</w:t>
            </w:r>
            <w:r>
              <w:rPr>
                <w:rFonts w:hint="eastAsia" w:ascii="仿宋_GB2312" w:hAnsi="Times New Roman" w:eastAsia="仿宋_GB2312"/>
                <w:color w:val="auto"/>
                <w:sz w:val="18"/>
                <w:szCs w:val="18"/>
                <w:highlight w:val="none"/>
              </w:rPr>
              <w:t>其中行政许可事项应自作出行政决定之日起7个工作日内公示</w:t>
            </w:r>
          </w:p>
        </w:tc>
        <w:tc>
          <w:tcPr>
            <w:tcW w:w="1130" w:type="dxa"/>
            <w:vAlign w:val="center"/>
          </w:tcPr>
          <w:p>
            <w:pPr>
              <w:rPr>
                <w:rFonts w:hint="eastAsia" w:ascii="仿宋_GB2312" w:hAnsi="宋体" w:eastAsia="仿宋_GB2312" w:cs="宋体"/>
                <w:bCs/>
                <w:sz w:val="18"/>
                <w:szCs w:val="18"/>
                <w:highlight w:val="none"/>
                <w:lang w:eastAsia="zh-CN"/>
              </w:rPr>
            </w:pPr>
            <w:r>
              <w:rPr>
                <w:rFonts w:hint="eastAsia" w:ascii="仿宋_GB2312" w:eastAsia="仿宋_GB2312"/>
                <w:bCs/>
                <w:sz w:val="18"/>
                <w:szCs w:val="18"/>
                <w:highlight w:val="none"/>
              </w:rPr>
              <w:t>柳城县行政审批局</w:t>
            </w:r>
            <w:r>
              <w:rPr>
                <w:rFonts w:hint="eastAsia" w:ascii="仿宋_GB2312" w:eastAsia="仿宋_GB2312"/>
                <w:bCs/>
                <w:sz w:val="18"/>
                <w:szCs w:val="18"/>
                <w:highlight w:val="none"/>
                <w:lang w:eastAsia="zh-CN"/>
              </w:rPr>
              <w:t>、</w:t>
            </w: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w:t>
            </w:r>
            <w:r>
              <w:rPr>
                <w:rFonts w:hint="eastAsia" w:ascii="仿宋_GB2312" w:eastAsia="仿宋_GB2312"/>
                <w:sz w:val="18"/>
                <w:szCs w:val="18"/>
                <w:highlight w:val="none"/>
              </w:rPr>
              <w:br w:type="textWrapping"/>
            </w:r>
            <w:r>
              <w:rPr>
                <w:rFonts w:hint="eastAsia" w:ascii="仿宋_GB2312" w:eastAsia="仿宋_GB2312"/>
                <w:sz w:val="18"/>
                <w:szCs w:val="18"/>
                <w:highlight w:val="none"/>
              </w:rPr>
              <w:t>■公开查阅点 ■政务服务中心</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10</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依法</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行政</w:t>
            </w: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行政处罚</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办理行政处罚的依据、条件、程序以及本级行政机关认为具有一定社会影响的行政处罚决定</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《政府信息公开条例》、《关于推进安全生产领域改革发展的意见》</w:t>
            </w:r>
          </w:p>
        </w:tc>
        <w:tc>
          <w:tcPr>
            <w:tcW w:w="1772" w:type="dxa"/>
            <w:vAlign w:val="center"/>
          </w:tcPr>
          <w:p>
            <w:pPr>
              <w:rPr>
                <w:rFonts w:hint="eastAsia" w:ascii="仿宋_GB2312" w:hAnsi="宋体" w:eastAsia="仿宋_GB2312" w:cs="宋体"/>
                <w:bCs/>
                <w:color w:val="000000"/>
                <w:sz w:val="18"/>
                <w:szCs w:val="18"/>
                <w:highlight w:val="none"/>
                <w:lang w:eastAsia="zh-CN"/>
              </w:rPr>
            </w:pPr>
            <w:r>
              <w:rPr>
                <w:rFonts w:hint="eastAsia" w:ascii="仿宋_GB2312" w:eastAsia="仿宋_GB2312"/>
                <w:bCs/>
                <w:color w:val="000000"/>
                <w:sz w:val="18"/>
                <w:szCs w:val="18"/>
                <w:highlight w:val="none"/>
              </w:rPr>
              <w:t>信息形成或变更之日起20个工作日内</w:t>
            </w:r>
            <w:r>
              <w:rPr>
                <w:rFonts w:hint="eastAsia" w:ascii="仿宋_GB2312" w:eastAsia="仿宋_GB2312"/>
                <w:bCs/>
                <w:color w:val="000000"/>
                <w:sz w:val="18"/>
                <w:szCs w:val="18"/>
                <w:highlight w:val="none"/>
                <w:lang w:eastAsia="zh-CN"/>
              </w:rPr>
              <w:t>公开，</w:t>
            </w:r>
            <w:r>
              <w:rPr>
                <w:rFonts w:hint="eastAsia" w:ascii="仿宋_GB2312" w:hAnsi="Times New Roman" w:eastAsia="仿宋_GB2312"/>
                <w:color w:val="auto"/>
                <w:sz w:val="18"/>
                <w:szCs w:val="18"/>
                <w:highlight w:val="none"/>
              </w:rPr>
              <w:t>其中行政</w:t>
            </w:r>
            <w:r>
              <w:rPr>
                <w:rFonts w:hint="eastAsia" w:ascii="仿宋_GB2312" w:hAnsi="Times New Roman" w:eastAsia="仿宋_GB2312"/>
                <w:color w:val="auto"/>
                <w:sz w:val="18"/>
                <w:szCs w:val="18"/>
                <w:highlight w:val="none"/>
                <w:lang w:eastAsia="zh-CN"/>
              </w:rPr>
              <w:t>处罚</w:t>
            </w:r>
            <w:r>
              <w:rPr>
                <w:rFonts w:hint="eastAsia" w:ascii="仿宋_GB2312" w:hAnsi="Times New Roman" w:eastAsia="仿宋_GB2312"/>
                <w:color w:val="auto"/>
                <w:sz w:val="18"/>
                <w:szCs w:val="18"/>
                <w:highlight w:val="none"/>
              </w:rPr>
              <w:t>事项应自作出行政决定之日起7个工作日内公示</w:t>
            </w:r>
          </w:p>
        </w:tc>
        <w:tc>
          <w:tcPr>
            <w:tcW w:w="113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■公开查阅点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11</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依法</w:t>
            </w:r>
          </w:p>
          <w:p>
            <w:pPr>
              <w:ind w:firstLine="180" w:firstLineChars="100"/>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行政</w:t>
            </w: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行政强制</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办理行政强制的依据、条件、程序</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w:t>
            </w:r>
            <w:r>
              <w:rPr>
                <w:rFonts w:hint="eastAsia" w:ascii="仿宋_GB2312" w:eastAsia="仿宋_GB2312"/>
                <w:bCs/>
                <w:color w:val="000000"/>
                <w:sz w:val="18"/>
                <w:szCs w:val="18"/>
                <w:highlight w:val="none"/>
                <w:lang w:eastAsia="zh-CN"/>
              </w:rPr>
              <w:t>《中华人民共和国突发事件应对法》</w:t>
            </w:r>
            <w:r>
              <w:rPr>
                <w:rFonts w:hint="eastAsia" w:ascii="仿宋_GB2312" w:eastAsia="仿宋_GB2312"/>
                <w:bCs/>
                <w:color w:val="000000"/>
                <w:sz w:val="18"/>
                <w:szCs w:val="18"/>
                <w:highlight w:val="none"/>
              </w:rPr>
              <w:t>、《突发事件应急预案管理办法》、《中共中央 国务院关于推进安全生产领域改革发展的意见》</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信息形成或变更之日起20个工作日内</w:t>
            </w:r>
          </w:p>
        </w:tc>
        <w:tc>
          <w:tcPr>
            <w:tcW w:w="1130" w:type="dxa"/>
            <w:vAlign w:val="center"/>
          </w:tcPr>
          <w:p>
            <w:pPr>
              <w:rPr>
                <w:rFonts w:ascii="仿宋_GB2312" w:hAnsi="宋体" w:eastAsia="仿宋_GB2312" w:cs="宋体"/>
                <w:bCs/>
                <w:sz w:val="15"/>
                <w:szCs w:val="15"/>
                <w:highlight w:val="none"/>
              </w:rPr>
            </w:pPr>
            <w:r>
              <w:rPr>
                <w:rFonts w:hint="eastAsia" w:ascii="仿宋_GB2312" w:eastAsia="仿宋_GB2312"/>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■公开查阅点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12</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行政</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管理</w:t>
            </w: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隐患管理</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重大隐患排查、挂牌督办及其整改情况，安全生产举报电话等</w:t>
            </w:r>
          </w:p>
        </w:tc>
        <w:tc>
          <w:tcPr>
            <w:tcW w:w="2318" w:type="dxa"/>
            <w:vAlign w:val="center"/>
          </w:tcPr>
          <w:p>
            <w:pPr>
              <w:rPr>
                <w:rFonts w:ascii="仿宋_GB2312" w:hAnsi="宋体" w:eastAsia="仿宋_GB2312" w:cs="宋体"/>
                <w:bCs/>
                <w:color w:val="000000"/>
                <w:sz w:val="18"/>
                <w:szCs w:val="18"/>
                <w:highlight w:val="none"/>
              </w:rPr>
            </w:pPr>
            <w:bookmarkStart w:id="0" w:name="_GoBack"/>
            <w:bookmarkEnd w:id="0"/>
            <w:r>
              <w:rPr>
                <w:rFonts w:hint="eastAsia" w:ascii="仿宋_GB2312" w:eastAsia="仿宋_GB2312"/>
                <w:bCs/>
                <w:color w:val="000000"/>
                <w:sz w:val="18"/>
                <w:szCs w:val="18"/>
                <w:highlight w:val="none"/>
                <w:lang w:eastAsia="zh-CN"/>
              </w:rPr>
              <w:t>《中华人民共和国安全生产法》</w:t>
            </w:r>
            <w:r>
              <w:rPr>
                <w:rFonts w:hint="eastAsia" w:ascii="仿宋_GB2312" w:eastAsia="仿宋_GB2312"/>
                <w:bCs/>
                <w:color w:val="000000"/>
                <w:sz w:val="18"/>
                <w:szCs w:val="18"/>
                <w:highlight w:val="none"/>
              </w:rPr>
              <w:t>、《政府信息公开条例》、《中共中央 国务院关于推进安全生产领域改革发展的意见》</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按进展情况及时公开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柳城县应急管理局、各乡镇人民政府</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13</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行政</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管理</w:t>
            </w: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应急管理</w:t>
            </w:r>
          </w:p>
        </w:tc>
        <w:tc>
          <w:tcPr>
            <w:tcW w:w="25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xml:space="preserve">承担处置主责、非敏感的应急信息，包括事故灾害类预警信息、事故信息、事故后采取的应急处置措施和应对结果等  </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w:t>
            </w:r>
            <w:r>
              <w:rPr>
                <w:rFonts w:hint="eastAsia" w:ascii="仿宋_GB2312" w:eastAsia="仿宋_GB2312"/>
                <w:bCs/>
                <w:color w:val="000000"/>
                <w:sz w:val="18"/>
                <w:szCs w:val="18"/>
                <w:highlight w:val="none"/>
                <w:lang w:eastAsia="zh-CN"/>
              </w:rPr>
              <w:t>《中华人民共和国突发事件应对法》</w:t>
            </w:r>
            <w:r>
              <w:rPr>
                <w:rFonts w:hint="eastAsia" w:ascii="仿宋_GB2312" w:eastAsia="仿宋_GB2312"/>
                <w:bCs/>
                <w:color w:val="000000"/>
                <w:sz w:val="18"/>
                <w:szCs w:val="18"/>
                <w:highlight w:val="none"/>
              </w:rPr>
              <w:t>、《关于全面加强政务公开工作的意见》</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按进展情况及时公开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柳城县应急管理局、各乡镇人民政府</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14</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黑名单管理</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列入或撤销纳入安全生产黑名单管理的企业信息，具体企业名称、证照编号、经营地址、负责人姓名等</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《政府信息公开条例》、《社会信用体系建设规划纲要（2014-2020年）》</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信息形成或变更之日起20个工作日内</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w:t>
            </w:r>
            <w:r>
              <w:rPr>
                <w:rFonts w:hint="eastAsia" w:ascii="仿宋_GB2312" w:eastAsia="仿宋_GB2312"/>
                <w:sz w:val="18"/>
                <w:szCs w:val="18"/>
                <w:highlight w:val="none"/>
              </w:rPr>
              <w:br w:type="textWrapping"/>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15</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行政</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管理</w:t>
            </w: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事故通报</w:t>
            </w:r>
          </w:p>
        </w:tc>
        <w:tc>
          <w:tcPr>
            <w:tcW w:w="2520" w:type="dxa"/>
            <w:vAlign w:val="center"/>
          </w:tcPr>
          <w:p>
            <w:pPr>
              <w:jc w:val="left"/>
              <w:rPr>
                <w:rFonts w:ascii="仿宋_GB2312" w:hAnsi="宋体" w:eastAsia="仿宋_GB2312" w:cs="宋体"/>
                <w:bCs/>
                <w:sz w:val="18"/>
                <w:szCs w:val="18"/>
                <w:highlight w:val="none"/>
              </w:rPr>
            </w:pPr>
            <w:r>
              <w:rPr>
                <w:rFonts w:hint="eastAsia" w:ascii="仿宋_GB2312" w:eastAsia="仿宋_GB2312"/>
                <w:bCs/>
                <w:sz w:val="18"/>
                <w:szCs w:val="18"/>
                <w:highlight w:val="none"/>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lang w:eastAsia="zh-CN"/>
              </w:rPr>
              <w:t>《中华人民共和国安全生产法》</w:t>
            </w:r>
            <w:r>
              <w:rPr>
                <w:rFonts w:hint="eastAsia" w:ascii="仿宋_GB2312" w:eastAsia="仿宋_GB2312"/>
                <w:bCs/>
                <w:color w:val="000000"/>
                <w:sz w:val="18"/>
                <w:szCs w:val="18"/>
                <w:highlight w:val="none"/>
              </w:rPr>
              <w:t>、《政府信息公开条例》、《中共中央 国务院关于推进安全生产领域改革发展的意见》</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按照中央有关要求公开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■公开查阅点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16</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动态信息</w:t>
            </w:r>
          </w:p>
        </w:tc>
        <w:tc>
          <w:tcPr>
            <w:tcW w:w="25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业务工作动态、安全生产执法检查动态</w:t>
            </w:r>
          </w:p>
        </w:tc>
        <w:tc>
          <w:tcPr>
            <w:tcW w:w="2318"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《政府信息公开条例》、《中共中央 国务院关于推进安全生产领域改革发展的意见》</w:t>
            </w:r>
          </w:p>
        </w:tc>
        <w:tc>
          <w:tcPr>
            <w:tcW w:w="1772"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按进展情况及时公开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柳城县应急管理局、各乡镇人民政府</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17</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行政</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管理</w:t>
            </w: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安全生产预警提示信息</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气象及灾害预警信息            不同时段、不同领域安全生产提示信息</w:t>
            </w:r>
          </w:p>
        </w:tc>
        <w:tc>
          <w:tcPr>
            <w:tcW w:w="2318"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《政府信息公开条例》、《中共中央 国务院关于推进安全生产领域改革发展的意见》</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信息形成后及时公开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柳城县应急管理局、各乡镇人民政府</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w:t>
            </w:r>
            <w:r>
              <w:rPr>
                <w:rFonts w:hint="eastAsia" w:ascii="仿宋_GB2312" w:eastAsia="仿宋_GB2312"/>
                <w:sz w:val="18"/>
                <w:szCs w:val="18"/>
                <w:highlight w:val="none"/>
              </w:rPr>
              <w:br w:type="textWrapping"/>
            </w:r>
            <w:r>
              <w:rPr>
                <w:rFonts w:hint="eastAsia" w:ascii="仿宋_GB2312" w:eastAsia="仿宋_GB2312"/>
                <w:sz w:val="18"/>
                <w:szCs w:val="18"/>
                <w:highlight w:val="none"/>
              </w:rPr>
              <w:t>■社区/企事业单位、村公示栏（电子屏）</w:t>
            </w:r>
            <w:r>
              <w:rPr>
                <w:rFonts w:hint="eastAsia" w:ascii="仿宋_GB2312" w:eastAsia="仿宋_GB2312"/>
                <w:sz w:val="18"/>
                <w:szCs w:val="18"/>
                <w:highlight w:val="none"/>
              </w:rPr>
              <w:br w:type="textWrapping"/>
            </w:r>
            <w:r>
              <w:rPr>
                <w:rFonts w:hint="eastAsia" w:ascii="仿宋_GB2312" w:eastAsia="仿宋_GB2312"/>
                <w:sz w:val="18"/>
                <w:szCs w:val="18"/>
                <w:highlight w:val="none"/>
              </w:rPr>
              <w:t>■精准推送   ■其他</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18</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公共</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服务</w:t>
            </w: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政务公开目录</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政务公开事项的索引、名称、内容概述、生成日期等</w:t>
            </w:r>
          </w:p>
        </w:tc>
        <w:tc>
          <w:tcPr>
            <w:tcW w:w="2318"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《政府信息公开条例》、《中共中央 国务院关于推进安全生产领域改革发展的意见》</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按进展情况及时公开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■政府网站   ■公开查阅点 ■政务服务中心</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19</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政务公开标准</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政府信息公开指南等流程性信息</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按进展情况及时公开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■政府网站   ■公开查阅点 ■政务服务中心</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20</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公共</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服务</w:t>
            </w:r>
          </w:p>
        </w:tc>
        <w:tc>
          <w:tcPr>
            <w:tcW w:w="108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权力清单及责任清单</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同级政府审批通过的行政执法主体信息和行政许可、行政处罚、行政强制、行政检查、行政确认、行政奖励及其他行政职权等行政执法职权职责清单</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《政府信息公开条例》、《中共中央 国务院关于推进安全生产领域改革发展的意见》</w:t>
            </w:r>
          </w:p>
        </w:tc>
        <w:tc>
          <w:tcPr>
            <w:tcW w:w="1772"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信息形成或者变更20个工作日内，如有更新，及时公开</w:t>
            </w:r>
          </w:p>
        </w:tc>
        <w:tc>
          <w:tcPr>
            <w:tcW w:w="113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柳城县应急管理局、柳城县行政审批局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■政府网站   ■公开查阅点 ■政务服务中心</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21</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主要业务办事指南</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主要业务工作的办事依据、程序、时限，办事时间、地点、部门、联系方式及相关办理结果</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《政府信息公开条例》、《中共中央 国务院关于推进安全生产领域改革发展的意见》</w:t>
            </w:r>
          </w:p>
        </w:tc>
        <w:tc>
          <w:tcPr>
            <w:tcW w:w="1772"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信息形成或者变更之日起20个工作日内</w:t>
            </w:r>
          </w:p>
        </w:tc>
        <w:tc>
          <w:tcPr>
            <w:tcW w:w="113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■政府网站   ■公开查阅点 ■政务服务中心</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22</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年度报告</w:t>
            </w:r>
          </w:p>
        </w:tc>
        <w:tc>
          <w:tcPr>
            <w:tcW w:w="25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政府信息公开年度报告及相关统计报表</w:t>
            </w:r>
          </w:p>
        </w:tc>
        <w:tc>
          <w:tcPr>
            <w:tcW w:w="2318"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《政府信息公开条例》</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每年1月31日前</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■政府网站   ■公开查阅点 ■政务服务中心</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23</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重点</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领域</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信息</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公开</w:t>
            </w:r>
          </w:p>
        </w:tc>
        <w:tc>
          <w:tcPr>
            <w:tcW w:w="108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财政资金信息</w:t>
            </w:r>
          </w:p>
        </w:tc>
        <w:tc>
          <w:tcPr>
            <w:tcW w:w="2520" w:type="dxa"/>
            <w:vAlign w:val="center"/>
          </w:tcPr>
          <w:p>
            <w:pPr>
              <w:rPr>
                <w:rFonts w:ascii="仿宋_GB2312" w:eastAsia="仿宋_GB2312"/>
                <w:bCs/>
                <w:sz w:val="18"/>
                <w:szCs w:val="18"/>
                <w:highlight w:val="none"/>
              </w:rPr>
            </w:pPr>
            <w:r>
              <w:rPr>
                <w:rFonts w:hint="eastAsia" w:ascii="仿宋_GB2312" w:eastAsia="仿宋_GB2312"/>
                <w:bCs/>
                <w:sz w:val="18"/>
                <w:szCs w:val="18"/>
                <w:highlight w:val="none"/>
              </w:rPr>
              <w:t>预算、决算</w:t>
            </w:r>
          </w:p>
          <w:p>
            <w:pPr>
              <w:rPr>
                <w:rFonts w:ascii="仿宋_GB2312" w:eastAsia="仿宋_GB2312"/>
                <w:bCs/>
                <w:sz w:val="18"/>
                <w:szCs w:val="18"/>
                <w:highlight w:val="none"/>
              </w:rPr>
            </w:pPr>
            <w:r>
              <w:rPr>
                <w:rFonts w:hint="eastAsia" w:ascii="仿宋_GB2312" w:eastAsia="仿宋_GB2312"/>
                <w:bCs/>
                <w:sz w:val="18"/>
                <w:szCs w:val="18"/>
                <w:highlight w:val="none"/>
              </w:rPr>
              <w:t xml:space="preserve"> “三公”经费</w:t>
            </w:r>
          </w:p>
          <w:p>
            <w:pPr>
              <w:rPr>
                <w:rFonts w:ascii="仿宋_GB2312" w:hAnsi="宋体" w:eastAsia="仿宋_GB2312" w:cs="宋体"/>
                <w:bCs/>
                <w:sz w:val="18"/>
                <w:szCs w:val="18"/>
                <w:highlight w:val="none"/>
              </w:rPr>
            </w:pPr>
            <w:r>
              <w:rPr>
                <w:rFonts w:hint="eastAsia" w:ascii="仿宋_GB2312" w:eastAsia="仿宋_GB2312"/>
                <w:bCs/>
                <w:sz w:val="18"/>
                <w:szCs w:val="18"/>
                <w:highlight w:val="none"/>
              </w:rPr>
              <w:t>安全生产专项资金使用等财政资金信息</w:t>
            </w:r>
          </w:p>
        </w:tc>
        <w:tc>
          <w:tcPr>
            <w:tcW w:w="2318"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《政府信息公开条例》、《国务院关于深化预算管理制度改革的决定》、《国务院办公厅关于进一步推进预算公开工作意见的通知》</w:t>
            </w:r>
          </w:p>
        </w:tc>
        <w:tc>
          <w:tcPr>
            <w:tcW w:w="1772"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按中央要求时限公开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■公开查阅点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24</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重点</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领域</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信息</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公开</w:t>
            </w:r>
          </w:p>
        </w:tc>
        <w:tc>
          <w:tcPr>
            <w:tcW w:w="108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政府采购信息</w:t>
            </w:r>
          </w:p>
        </w:tc>
        <w:tc>
          <w:tcPr>
            <w:tcW w:w="25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本单位采购实施情况相关信息</w:t>
            </w:r>
          </w:p>
        </w:tc>
        <w:tc>
          <w:tcPr>
            <w:tcW w:w="2318"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《政府信息公开条例》、《国务院关于深化预算管理制度改革的决定》、中办、国办印发《关于进一步推进预算公开工作的意见》的通知</w:t>
            </w:r>
          </w:p>
        </w:tc>
        <w:tc>
          <w:tcPr>
            <w:tcW w:w="1772"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按进展情况及时公开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25</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办事纪律和监督管理</w:t>
            </w:r>
          </w:p>
        </w:tc>
        <w:tc>
          <w:tcPr>
            <w:tcW w:w="25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本单位的办事纪律,受理投诉、举报、信访的途径等内容</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《政府信息公开条例》、《中共中央 国务院关于推进安全生产领域改革发展的意见》</w:t>
            </w:r>
          </w:p>
        </w:tc>
        <w:tc>
          <w:tcPr>
            <w:tcW w:w="1772"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按进展情况及时公开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柳城县应急管理局、各乡镇人民政府</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26</w:t>
            </w:r>
          </w:p>
        </w:tc>
        <w:tc>
          <w:tcPr>
            <w:tcW w:w="90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重点</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领域</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信息</w:t>
            </w:r>
          </w:p>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公开</w:t>
            </w: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重大工程项目信息</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项目名称、执行措施、责任分工、取得成效、后续举措等</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《政府信息公开条例》、《国务院办公厅关于推进重大建设项目批准和实施领域政府信息公开的意见》</w:t>
            </w:r>
          </w:p>
        </w:tc>
        <w:tc>
          <w:tcPr>
            <w:tcW w:w="1772"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按照中央有关要求公开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rPr>
                <w:rFonts w:ascii="仿宋_GB2312" w:eastAsia="仿宋_GB2312"/>
                <w:sz w:val="18"/>
                <w:szCs w:val="18"/>
                <w:highlight w:val="none"/>
              </w:rPr>
            </w:pPr>
            <w:r>
              <w:rPr>
                <w:rFonts w:hint="eastAsia" w:ascii="仿宋_GB2312" w:eastAsia="仿宋_GB2312"/>
                <w:sz w:val="18"/>
                <w:szCs w:val="18"/>
                <w:highlight w:val="none"/>
              </w:rPr>
              <w:t>■政府网站</w:t>
            </w:r>
            <w:r>
              <w:rPr>
                <w:rFonts w:hint="eastAsia" w:ascii="仿宋_GB2312" w:eastAsia="仿宋_GB2312"/>
                <w:sz w:val="18"/>
                <w:szCs w:val="18"/>
                <w:highlight w:val="none"/>
              </w:rPr>
              <w:br w:type="textWrapping"/>
            </w:r>
            <w:r>
              <w:rPr>
                <w:rFonts w:hint="eastAsia" w:ascii="仿宋_GB2312" w:eastAsia="仿宋_GB2312"/>
                <w:sz w:val="18"/>
                <w:szCs w:val="18"/>
                <w:highlight w:val="none"/>
              </w:rPr>
              <w:t xml:space="preserve">■公开查阅点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27</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检查和巡查发现安全监管监察问题</w:t>
            </w:r>
          </w:p>
        </w:tc>
        <w:tc>
          <w:tcPr>
            <w:tcW w:w="25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检查和巡查发现的、并要求向社会公开的问题及整改落实情况</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《政府信息公开条例》、《中共中央 国务院关于推进安全生产领域改革发展的意见》</w:t>
            </w:r>
          </w:p>
        </w:tc>
        <w:tc>
          <w:tcPr>
            <w:tcW w:w="1772"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按进展情况及时公开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柳城县应急管理局、各乡镇人民政府</w:t>
            </w:r>
          </w:p>
        </w:tc>
        <w:tc>
          <w:tcPr>
            <w:tcW w:w="1496" w:type="dxa"/>
            <w:vAlign w:val="center"/>
          </w:tcPr>
          <w:p>
            <w:pPr>
              <w:spacing w:line="240" w:lineRule="exact"/>
              <w:jc w:val="left"/>
              <w:rPr>
                <w:rFonts w:ascii="仿宋_GB2312" w:eastAsia="仿宋_GB2312"/>
                <w:sz w:val="18"/>
                <w:szCs w:val="18"/>
                <w:highlight w:val="none"/>
              </w:rPr>
            </w:pPr>
            <w:r>
              <w:rPr>
                <w:rFonts w:hint="eastAsia" w:ascii="仿宋_GB2312" w:eastAsia="仿宋_GB2312"/>
                <w:sz w:val="18"/>
                <w:szCs w:val="18"/>
                <w:highlight w:val="none"/>
              </w:rPr>
              <w:t xml:space="preserve">■政府网站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40"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28</w:t>
            </w:r>
          </w:p>
        </w:tc>
        <w:tc>
          <w:tcPr>
            <w:tcW w:w="900" w:type="dxa"/>
            <w:vAlign w:val="center"/>
          </w:tcPr>
          <w:p>
            <w:pPr>
              <w:rPr>
                <w:rFonts w:ascii="仿宋_GB2312" w:hAnsi="宋体" w:eastAsia="仿宋_GB2312" w:cs="宋体"/>
                <w:color w:val="000000"/>
                <w:sz w:val="18"/>
                <w:szCs w:val="18"/>
                <w:highlight w:val="none"/>
              </w:rPr>
            </w:pPr>
          </w:p>
        </w:tc>
        <w:tc>
          <w:tcPr>
            <w:tcW w:w="108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建议提案办理</w:t>
            </w:r>
          </w:p>
        </w:tc>
        <w:tc>
          <w:tcPr>
            <w:tcW w:w="2520" w:type="dxa"/>
            <w:vAlign w:val="center"/>
          </w:tcPr>
          <w:p>
            <w:pPr>
              <w:rPr>
                <w:rFonts w:ascii="仿宋_GB2312" w:eastAsia="仿宋_GB2312"/>
                <w:bCs/>
                <w:color w:val="000000"/>
                <w:sz w:val="18"/>
                <w:szCs w:val="18"/>
                <w:highlight w:val="none"/>
              </w:rPr>
            </w:pPr>
            <w:r>
              <w:rPr>
                <w:rFonts w:hint="eastAsia" w:ascii="仿宋_GB2312" w:eastAsia="仿宋_GB2312"/>
                <w:bCs/>
                <w:color w:val="000000"/>
                <w:sz w:val="18"/>
                <w:szCs w:val="18"/>
                <w:highlight w:val="none"/>
              </w:rPr>
              <w:t xml:space="preserve">办理制度与推进情况            </w:t>
            </w:r>
          </w:p>
          <w:p>
            <w:pPr>
              <w:rPr>
                <w:rFonts w:ascii="仿宋_GB2312" w:eastAsia="仿宋_GB2312"/>
                <w:bCs/>
                <w:color w:val="000000"/>
                <w:sz w:val="18"/>
                <w:szCs w:val="18"/>
                <w:highlight w:val="none"/>
              </w:rPr>
            </w:pPr>
            <w:r>
              <w:rPr>
                <w:rFonts w:hint="eastAsia" w:ascii="仿宋_GB2312" w:eastAsia="仿宋_GB2312"/>
                <w:bCs/>
                <w:color w:val="000000"/>
                <w:sz w:val="18"/>
                <w:szCs w:val="18"/>
                <w:highlight w:val="none"/>
              </w:rPr>
              <w:t xml:space="preserve">人大代表建议办理              </w:t>
            </w:r>
          </w:p>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政协委员提案办理</w:t>
            </w:r>
          </w:p>
        </w:tc>
        <w:tc>
          <w:tcPr>
            <w:tcW w:w="2318"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《政府信息公开条例》、《国务院办公厅关于做好全国人大代表建议和全国政协委员提案办理结果公开工作的通知》</w:t>
            </w:r>
          </w:p>
        </w:tc>
        <w:tc>
          <w:tcPr>
            <w:tcW w:w="1772"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按照中央有关要求公开</w:t>
            </w:r>
          </w:p>
        </w:tc>
        <w:tc>
          <w:tcPr>
            <w:tcW w:w="1130" w:type="dxa"/>
            <w:vAlign w:val="center"/>
          </w:tcPr>
          <w:p>
            <w:pPr>
              <w:rPr>
                <w:rFonts w:ascii="仿宋_GB2312" w:hAnsi="宋体" w:eastAsia="仿宋_GB2312" w:cs="宋体"/>
                <w:bCs/>
                <w:sz w:val="18"/>
                <w:szCs w:val="18"/>
                <w:highlight w:val="none"/>
              </w:rPr>
            </w:pPr>
            <w:r>
              <w:rPr>
                <w:rFonts w:hint="eastAsia" w:ascii="仿宋_GB2312" w:hAnsi="宋体" w:eastAsia="仿宋_GB2312" w:cs="宋体"/>
                <w:bCs/>
                <w:sz w:val="18"/>
                <w:szCs w:val="18"/>
                <w:highlight w:val="none"/>
              </w:rPr>
              <w:t>柳城县应急管理局</w:t>
            </w:r>
          </w:p>
        </w:tc>
        <w:tc>
          <w:tcPr>
            <w:tcW w:w="1496" w:type="dxa"/>
            <w:vAlign w:val="center"/>
          </w:tcPr>
          <w:p>
            <w:pPr>
              <w:spacing w:line="240" w:lineRule="exact"/>
              <w:jc w:val="left"/>
              <w:rPr>
                <w:rFonts w:ascii="仿宋_GB2312" w:hAnsi="宋体" w:eastAsia="仿宋_GB2312" w:cs="宋体"/>
                <w:bCs/>
                <w:sz w:val="18"/>
                <w:szCs w:val="18"/>
                <w:highlight w:val="none"/>
              </w:rPr>
            </w:pPr>
            <w:r>
              <w:rPr>
                <w:rFonts w:hint="eastAsia" w:ascii="仿宋_GB2312" w:eastAsia="仿宋_GB2312"/>
                <w:sz w:val="18"/>
                <w:szCs w:val="18"/>
                <w:highlight w:val="none"/>
              </w:rPr>
              <w:t xml:space="preserve">■政府网站   </w:t>
            </w:r>
          </w:p>
        </w:tc>
        <w:tc>
          <w:tcPr>
            <w:tcW w:w="664"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72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72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c>
          <w:tcPr>
            <w:tcW w:w="540" w:type="dxa"/>
            <w:vAlign w:val="center"/>
          </w:tcPr>
          <w:p>
            <w:pPr>
              <w:rPr>
                <w:rFonts w:ascii="仿宋_GB2312" w:hAnsi="宋体" w:eastAsia="仿宋_GB2312" w:cs="宋体"/>
                <w:bCs/>
                <w:sz w:val="18"/>
                <w:szCs w:val="18"/>
                <w:highlight w:val="none"/>
              </w:rPr>
            </w:pPr>
            <w:r>
              <w:rPr>
                <w:rFonts w:hint="eastAsia" w:ascii="仿宋_GB2312" w:eastAsia="仿宋_GB2312"/>
                <w:bCs/>
                <w:sz w:val="18"/>
                <w:szCs w:val="18"/>
                <w:highlight w:val="none"/>
              </w:rPr>
              <w:t>√</w:t>
            </w:r>
          </w:p>
        </w:tc>
        <w:tc>
          <w:tcPr>
            <w:tcW w:w="540" w:type="dxa"/>
            <w:vAlign w:val="center"/>
          </w:tcPr>
          <w:p>
            <w:pPr>
              <w:rPr>
                <w:rFonts w:ascii="仿宋_GB2312" w:hAnsi="宋体" w:eastAsia="仿宋_GB2312" w:cs="宋体"/>
                <w:bCs/>
                <w:color w:val="000000"/>
                <w:sz w:val="18"/>
                <w:szCs w:val="18"/>
                <w:highlight w:val="none"/>
              </w:rPr>
            </w:pPr>
            <w:r>
              <w:rPr>
                <w:rFonts w:hint="eastAsia" w:ascii="仿宋_GB2312" w:eastAsia="仿宋_GB2312"/>
                <w:bCs/>
                <w:color w:val="000000"/>
                <w:sz w:val="18"/>
                <w:szCs w:val="18"/>
                <w:highlight w:val="none"/>
              </w:rPr>
              <w:t>　</w:t>
            </w:r>
          </w:p>
        </w:tc>
      </w:tr>
    </w:tbl>
    <w:p/>
    <w:p/>
    <w:p>
      <w:pPr>
        <w:sectPr>
          <w:type w:val="continuous"/>
          <w:pgSz w:w="16838" w:h="11906" w:orient="landscape"/>
          <w:pgMar w:top="737" w:right="873" w:bottom="851" w:left="873" w:header="851" w:footer="992" w:gutter="0"/>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NlYTYyNjU1OGI4MzM0NWYzNDFlNmExMmM2YmMzYzYifQ=="/>
  </w:docVars>
  <w:rsids>
    <w:rsidRoot w:val="00611368"/>
    <w:rsid w:val="00611368"/>
    <w:rsid w:val="007B03BA"/>
    <w:rsid w:val="129D40AA"/>
    <w:rsid w:val="3BE93AD3"/>
    <w:rsid w:val="59427F7B"/>
    <w:rsid w:val="5CC13312"/>
    <w:rsid w:val="70034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3225</Words>
  <Characters>3263</Characters>
  <Lines>28</Lines>
  <Paragraphs>8</Paragraphs>
  <TotalTime>1</TotalTime>
  <ScaleCrop>false</ScaleCrop>
  <LinksUpToDate>false</LinksUpToDate>
  <CharactersWithSpaces>3526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Administrator</cp:lastModifiedBy>
  <dcterms:modified xsi:type="dcterms:W3CDTF">2023-05-10T08:35:10Z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3A88BE0AAFB64A4BBFA690AD64496682</vt:lpwstr>
  </property>
</Properties>
</file>