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义务教育领域基层政务公开标准目录</w:t>
      </w:r>
    </w:p>
    <w:tbl>
      <w:tblPr>
        <w:tblStyle w:val="3"/>
        <w:tblW w:w="15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75"/>
        <w:gridCol w:w="735"/>
        <w:gridCol w:w="2204"/>
        <w:gridCol w:w="2520"/>
        <w:gridCol w:w="1620"/>
        <w:gridCol w:w="1231"/>
        <w:gridCol w:w="2010"/>
        <w:gridCol w:w="705"/>
        <w:gridCol w:w="690"/>
        <w:gridCol w:w="735"/>
        <w:gridCol w:w="70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widowControl/>
              <w:jc w:val="center"/>
              <w:rPr>
                <w:rFonts w:ascii="黑体" w:hAnsi="Times New Roman" w:eastAsia="黑体"/>
                <w:color w:val="000000"/>
                <w:kern w:val="0"/>
                <w:sz w:val="22"/>
                <w:highlight w:val="none"/>
              </w:rPr>
            </w:pPr>
            <w:r>
              <w:rPr>
                <w:rFonts w:hint="eastAsia" w:ascii="黑体" w:hAnsi="宋体" w:eastAsia="黑体"/>
                <w:color w:val="000000"/>
                <w:kern w:val="0"/>
                <w:sz w:val="22"/>
                <w:highlight w:val="none"/>
              </w:rPr>
              <w:t>序号</w:t>
            </w:r>
          </w:p>
        </w:tc>
        <w:tc>
          <w:tcPr>
            <w:tcW w:w="141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公开事项</w:t>
            </w:r>
          </w:p>
        </w:tc>
        <w:tc>
          <w:tcPr>
            <w:tcW w:w="2204"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公开内容（要素）</w:t>
            </w:r>
          </w:p>
        </w:tc>
        <w:tc>
          <w:tcPr>
            <w:tcW w:w="2520"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公开依据</w:t>
            </w:r>
          </w:p>
        </w:tc>
        <w:tc>
          <w:tcPr>
            <w:tcW w:w="1620"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公开时限</w:t>
            </w:r>
          </w:p>
        </w:tc>
        <w:tc>
          <w:tcPr>
            <w:tcW w:w="1231"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公开主体</w:t>
            </w:r>
          </w:p>
        </w:tc>
        <w:tc>
          <w:tcPr>
            <w:tcW w:w="2010"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公开渠道和载体</w:t>
            </w:r>
          </w:p>
        </w:tc>
        <w:tc>
          <w:tcPr>
            <w:tcW w:w="1395"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公开对象</w:t>
            </w:r>
          </w:p>
        </w:tc>
        <w:tc>
          <w:tcPr>
            <w:tcW w:w="144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公开方式</w:t>
            </w:r>
          </w:p>
        </w:tc>
        <w:tc>
          <w:tcPr>
            <w:tcW w:w="141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widowControl/>
              <w:jc w:val="left"/>
              <w:rPr>
                <w:rFonts w:ascii="黑体" w:hAnsi="Times New Roman" w:eastAsia="黑体"/>
                <w:color w:val="000000"/>
                <w:kern w:val="0"/>
                <w:sz w:val="22"/>
                <w:highlight w:val="none"/>
              </w:rPr>
            </w:pPr>
          </w:p>
        </w:tc>
        <w:tc>
          <w:tcPr>
            <w:tcW w:w="67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一级事项</w:t>
            </w:r>
          </w:p>
        </w:tc>
        <w:tc>
          <w:tcPr>
            <w:tcW w:w="73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二级事项</w:t>
            </w:r>
          </w:p>
        </w:tc>
        <w:tc>
          <w:tcPr>
            <w:tcW w:w="2204" w:type="dxa"/>
            <w:vMerge w:val="continue"/>
            <w:vAlign w:val="center"/>
          </w:tcPr>
          <w:p>
            <w:pPr>
              <w:widowControl/>
              <w:jc w:val="left"/>
              <w:rPr>
                <w:rFonts w:ascii="黑体" w:hAnsi="宋体" w:eastAsia="黑体" w:cs="宋体"/>
                <w:color w:val="000000"/>
                <w:kern w:val="0"/>
                <w:sz w:val="22"/>
                <w:highlight w:val="none"/>
              </w:rPr>
            </w:pPr>
          </w:p>
        </w:tc>
        <w:tc>
          <w:tcPr>
            <w:tcW w:w="2520" w:type="dxa"/>
            <w:vMerge w:val="continue"/>
            <w:vAlign w:val="center"/>
          </w:tcPr>
          <w:p>
            <w:pPr>
              <w:widowControl/>
              <w:jc w:val="left"/>
              <w:rPr>
                <w:rFonts w:ascii="黑体" w:hAnsi="宋体" w:eastAsia="黑体" w:cs="宋体"/>
                <w:color w:val="000000"/>
                <w:kern w:val="0"/>
                <w:sz w:val="22"/>
                <w:highlight w:val="none"/>
              </w:rPr>
            </w:pPr>
          </w:p>
        </w:tc>
        <w:tc>
          <w:tcPr>
            <w:tcW w:w="1620" w:type="dxa"/>
            <w:vMerge w:val="continue"/>
            <w:vAlign w:val="center"/>
          </w:tcPr>
          <w:p>
            <w:pPr>
              <w:widowControl/>
              <w:jc w:val="left"/>
              <w:rPr>
                <w:rFonts w:ascii="黑体" w:hAnsi="宋体" w:eastAsia="黑体" w:cs="宋体"/>
                <w:color w:val="000000"/>
                <w:kern w:val="0"/>
                <w:sz w:val="22"/>
                <w:highlight w:val="none"/>
              </w:rPr>
            </w:pPr>
          </w:p>
        </w:tc>
        <w:tc>
          <w:tcPr>
            <w:tcW w:w="1231" w:type="dxa"/>
            <w:vMerge w:val="continue"/>
            <w:vAlign w:val="center"/>
          </w:tcPr>
          <w:p>
            <w:pPr>
              <w:widowControl/>
              <w:jc w:val="left"/>
              <w:rPr>
                <w:rFonts w:ascii="黑体" w:hAnsi="宋体" w:eastAsia="黑体" w:cs="宋体"/>
                <w:color w:val="000000"/>
                <w:kern w:val="0"/>
                <w:sz w:val="22"/>
                <w:highlight w:val="none"/>
              </w:rPr>
            </w:pPr>
          </w:p>
        </w:tc>
        <w:tc>
          <w:tcPr>
            <w:tcW w:w="2010" w:type="dxa"/>
            <w:vMerge w:val="continue"/>
            <w:vAlign w:val="center"/>
          </w:tcPr>
          <w:p>
            <w:pPr>
              <w:widowControl/>
              <w:jc w:val="left"/>
              <w:rPr>
                <w:rFonts w:ascii="黑体" w:hAnsi="宋体" w:eastAsia="黑体" w:cs="宋体"/>
                <w:kern w:val="0"/>
                <w:sz w:val="22"/>
                <w:highlight w:val="none"/>
              </w:rPr>
            </w:pPr>
          </w:p>
        </w:tc>
        <w:tc>
          <w:tcPr>
            <w:tcW w:w="70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全社会</w:t>
            </w:r>
          </w:p>
        </w:tc>
        <w:tc>
          <w:tcPr>
            <w:tcW w:w="69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特定群众</w:t>
            </w:r>
          </w:p>
        </w:tc>
        <w:tc>
          <w:tcPr>
            <w:tcW w:w="73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主动</w:t>
            </w:r>
          </w:p>
        </w:tc>
        <w:tc>
          <w:tcPr>
            <w:tcW w:w="70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依申请公开</w:t>
            </w:r>
          </w:p>
        </w:tc>
        <w:tc>
          <w:tcPr>
            <w:tcW w:w="70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县级</w:t>
            </w:r>
          </w:p>
        </w:tc>
        <w:tc>
          <w:tcPr>
            <w:tcW w:w="705"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1</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政策</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文件</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教育法律</w:t>
            </w:r>
          </w:p>
        </w:tc>
        <w:tc>
          <w:tcPr>
            <w:tcW w:w="2204" w:type="dxa"/>
            <w:vAlign w:val="center"/>
          </w:tcPr>
          <w:p>
            <w:pPr>
              <w:rPr>
                <w:rFonts w:ascii="仿宋_GB2312" w:hAnsi="宋体" w:eastAsia="仿宋_GB2312" w:cs="宋体"/>
                <w:color w:val="000000"/>
                <w:sz w:val="18"/>
                <w:szCs w:val="18"/>
                <w:highlight w:val="none"/>
              </w:rPr>
            </w:pPr>
            <w:bookmarkStart w:id="0" w:name="_GoBack"/>
            <w:bookmarkEnd w:id="0"/>
            <w:r>
              <w:rPr>
                <w:rFonts w:hint="eastAsia" w:ascii="仿宋_GB2312" w:hAnsi="宋体" w:eastAsia="仿宋_GB2312"/>
                <w:color w:val="000000"/>
                <w:sz w:val="18"/>
                <w:szCs w:val="18"/>
                <w:highlight w:val="none"/>
                <w:lang w:eastAsia="zh-CN"/>
              </w:rPr>
              <w:t>《中华人民共和国教育法》</w:t>
            </w:r>
            <w:r>
              <w:rPr>
                <w:rFonts w:hint="eastAsia"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lang w:eastAsia="zh-CN"/>
              </w:rPr>
              <w:t>《中华人民共和国义务教育法》</w:t>
            </w:r>
            <w:r>
              <w:rPr>
                <w:rFonts w:hint="eastAsia"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lang w:eastAsia="zh-CN"/>
              </w:rPr>
              <w:t>《中华人民共和国民办教育促进法》</w:t>
            </w:r>
            <w:r>
              <w:rPr>
                <w:rFonts w:hint="eastAsia"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lang w:eastAsia="zh-CN"/>
              </w:rPr>
              <w:t>《中华人民共和国教师法》</w:t>
            </w:r>
            <w:r>
              <w:rPr>
                <w:rFonts w:hint="eastAsia" w:ascii="仿宋_GB2312" w:hAnsi="宋体" w:eastAsia="仿宋_GB2312"/>
                <w:color w:val="000000"/>
                <w:sz w:val="18"/>
                <w:szCs w:val="18"/>
                <w:highlight w:val="none"/>
              </w:rPr>
              <w:t>、《国家通用语言文字法》</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规范性文件</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部门和地方政府规章、各类教育政策文件</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2</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教育概况</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教育事业发展主要情况</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教育事业发展主要情况</w:t>
            </w:r>
          </w:p>
        </w:tc>
        <w:tc>
          <w:tcPr>
            <w:tcW w:w="2520" w:type="dxa"/>
            <w:vMerge w:val="restart"/>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lang w:eastAsia="zh-CN"/>
              </w:rPr>
              <w:t>《中华人民共和国统计法》</w:t>
            </w:r>
            <w:r>
              <w:rPr>
                <w:rFonts w:hint="eastAsia" w:ascii="仿宋_GB2312" w:hAnsi="宋体" w:eastAsia="仿宋_GB2312"/>
                <w:color w:val="000000"/>
                <w:sz w:val="18"/>
                <w:szCs w:val="18"/>
                <w:highlight w:val="none"/>
              </w:rPr>
              <w:t>、《政府信息公开条例》、《教育统计管理规定》</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r>
              <w:rPr>
                <w:rFonts w:hint="eastAsia" w:ascii="仿宋_GB2312" w:hAnsi="仿宋" w:eastAsia="仿宋_GB2312"/>
                <w:color w:val="000000"/>
                <w:sz w:val="18"/>
                <w:szCs w:val="18"/>
                <w:highlight w:val="none"/>
              </w:rPr>
              <w:br w:type="textWrapping"/>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教育统计数据</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学校数据、在校生数据、教师数据、办学条件数据、县级汇总数据</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r>
              <w:rPr>
                <w:rFonts w:hint="eastAsia" w:ascii="仿宋_GB2312" w:hAnsi="仿宋" w:eastAsia="仿宋_GB2312"/>
                <w:color w:val="000000"/>
                <w:sz w:val="18"/>
                <w:szCs w:val="18"/>
                <w:highlight w:val="none"/>
              </w:rPr>
              <w:br w:type="textWrapping"/>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义务教育学校名录</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学校名称、学校地址、办学层次、办学类型、办公电话</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r>
              <w:rPr>
                <w:rFonts w:hint="eastAsia" w:ascii="仿宋_GB2312" w:hAnsi="仿宋" w:eastAsia="仿宋_GB2312"/>
                <w:color w:val="000000"/>
                <w:sz w:val="18"/>
                <w:szCs w:val="18"/>
                <w:highlight w:val="none"/>
              </w:rPr>
              <w:br w:type="textWrapping"/>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435" w:type="dxa"/>
            <w:vAlign w:val="center"/>
          </w:tcPr>
          <w:p>
            <w:pPr>
              <w:jc w:val="center"/>
              <w:rPr>
                <w:rFonts w:hint="eastAsia" w:ascii="仿宋_GB2312" w:hAnsi="宋体" w:eastAsia="仿宋_GB2312"/>
                <w:color w:val="000000"/>
                <w:sz w:val="18"/>
                <w:szCs w:val="18"/>
                <w:highlight w:val="none"/>
                <w:lang w:val="en-US" w:eastAsia="zh-CN"/>
              </w:rPr>
            </w:pPr>
            <w:r>
              <w:rPr>
                <w:rFonts w:hint="eastAsia" w:ascii="仿宋_GB2312" w:hAnsi="宋体" w:eastAsia="仿宋_GB2312"/>
                <w:color w:val="000000"/>
                <w:sz w:val="18"/>
                <w:szCs w:val="18"/>
                <w:highlight w:val="none"/>
                <w:lang w:val="en-US" w:eastAsia="zh-CN"/>
              </w:rPr>
              <w:t>3</w:t>
            </w:r>
          </w:p>
        </w:tc>
        <w:tc>
          <w:tcPr>
            <w:tcW w:w="675"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民办学校信息</w:t>
            </w:r>
          </w:p>
          <w:p>
            <w:pPr>
              <w:jc w:val="center"/>
              <w:rPr>
                <w:rFonts w:ascii="仿宋_GB2312" w:hAnsi="宋体" w:eastAsia="仿宋_GB2312" w:cs="宋体"/>
                <w:color w:val="000000"/>
                <w:sz w:val="18"/>
                <w:szCs w:val="18"/>
                <w:highlight w:val="none"/>
              </w:rPr>
            </w:pPr>
          </w:p>
        </w:tc>
        <w:tc>
          <w:tcPr>
            <w:tcW w:w="735"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民办学校办学基本信息</w:t>
            </w:r>
          </w:p>
        </w:tc>
        <w:tc>
          <w:tcPr>
            <w:tcW w:w="2204"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学校名称、办学许可证、办学规模、联系方式</w:t>
            </w:r>
          </w:p>
        </w:tc>
        <w:tc>
          <w:tcPr>
            <w:tcW w:w="2520" w:type="dxa"/>
            <w:vMerge w:val="restart"/>
            <w:vAlign w:val="center"/>
          </w:tcPr>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lang w:eastAsia="zh-CN"/>
              </w:rPr>
              <w:t>《中华人民共和国教育法》、</w:t>
            </w:r>
          </w:p>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《中华人民共和国民办教育促进法》、</w:t>
            </w:r>
          </w:p>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《中华人民共和国民办教育促进法实施条例》、</w:t>
            </w:r>
          </w:p>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《中华人民共和国中外合作办学条例》、</w:t>
            </w:r>
          </w:p>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eastAsia="zh-CN"/>
              </w:rPr>
              <w:t>《国务院关于当前发展学前教育的若干意见》（国发〔2010〕41号）、</w:t>
            </w:r>
          </w:p>
          <w:p>
            <w:pPr>
              <w:jc w:val="center"/>
              <w:rPr>
                <w:rFonts w:hint="eastAsia" w:ascii="仿宋_GB2312" w:hAnsi="宋体" w:eastAsia="仿宋_GB2312" w:cs="宋体"/>
                <w:color w:val="000000"/>
                <w:sz w:val="18"/>
                <w:szCs w:val="18"/>
                <w:highlight w:val="none"/>
                <w:lang w:eastAsia="zh-CN"/>
              </w:rPr>
            </w:pPr>
            <w:r>
              <w:rPr>
                <w:rFonts w:hint="eastAsia" w:ascii="仿宋_GB2312" w:hAnsi="宋体" w:eastAsia="仿宋_GB2312"/>
                <w:color w:val="000000"/>
                <w:sz w:val="18"/>
                <w:szCs w:val="18"/>
                <w:highlight w:val="none"/>
                <w:lang w:eastAsia="zh-CN"/>
              </w:rPr>
              <w:t>《国务院办公厅关于规范校外培训机构发展的意见》（国办发〔2018〕80号）</w:t>
            </w:r>
          </w:p>
        </w:tc>
        <w:tc>
          <w:tcPr>
            <w:tcW w:w="1620" w:type="dxa"/>
            <w:vAlign w:val="center"/>
          </w:tcPr>
          <w:p>
            <w:pPr>
              <w:rPr>
                <w:rFonts w:hint="eastAsia"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hint="eastAsia"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■政府网站</w:t>
            </w:r>
          </w:p>
        </w:tc>
        <w:tc>
          <w:tcPr>
            <w:tcW w:w="705" w:type="dxa"/>
            <w:vAlign w:val="center"/>
          </w:tcPr>
          <w:p>
            <w:pPr>
              <w:jc w:val="center"/>
              <w:rPr>
                <w:rFonts w:hint="eastAsia" w:ascii="仿宋_GB2312" w:hAnsi="仿宋" w:eastAsia="仿宋_GB2312"/>
                <w:color w:val="000000"/>
                <w:sz w:val="18"/>
                <w:szCs w:val="18"/>
                <w:highlight w:val="none"/>
              </w:rPr>
            </w:pPr>
          </w:p>
        </w:tc>
        <w:tc>
          <w:tcPr>
            <w:tcW w:w="690" w:type="dxa"/>
            <w:vAlign w:val="center"/>
          </w:tcPr>
          <w:p>
            <w:pPr>
              <w:jc w:val="center"/>
              <w:rPr>
                <w:rFonts w:hint="eastAsia" w:ascii="仿宋_GB2312" w:hAnsi="仿宋" w:eastAsia="仿宋_GB2312"/>
                <w:color w:val="000000"/>
                <w:sz w:val="18"/>
                <w:szCs w:val="18"/>
                <w:highlight w:val="none"/>
              </w:rPr>
            </w:pPr>
          </w:p>
        </w:tc>
        <w:tc>
          <w:tcPr>
            <w:tcW w:w="735" w:type="dxa"/>
            <w:vAlign w:val="center"/>
          </w:tcPr>
          <w:p>
            <w:pPr>
              <w:jc w:val="center"/>
              <w:rPr>
                <w:rFonts w:hint="eastAsia" w:ascii="仿宋_GB2312" w:hAnsi="仿宋" w:eastAsia="仿宋_GB2312"/>
                <w:color w:val="000000"/>
                <w:sz w:val="18"/>
                <w:szCs w:val="18"/>
                <w:highlight w:val="none"/>
              </w:rPr>
            </w:pPr>
          </w:p>
        </w:tc>
        <w:tc>
          <w:tcPr>
            <w:tcW w:w="705" w:type="dxa"/>
            <w:vAlign w:val="center"/>
          </w:tcPr>
          <w:p>
            <w:pPr>
              <w:jc w:val="center"/>
              <w:rPr>
                <w:rFonts w:hint="eastAsia" w:ascii="仿宋_GB2312" w:hAnsi="仿宋" w:eastAsia="仿宋_GB2312"/>
                <w:color w:val="000000"/>
                <w:sz w:val="18"/>
                <w:szCs w:val="18"/>
                <w:highlight w:val="none"/>
              </w:rPr>
            </w:pPr>
          </w:p>
        </w:tc>
        <w:tc>
          <w:tcPr>
            <w:tcW w:w="705" w:type="dxa"/>
            <w:vAlign w:val="center"/>
          </w:tcPr>
          <w:p>
            <w:pPr>
              <w:jc w:val="center"/>
              <w:rPr>
                <w:rFonts w:hint="eastAsia" w:ascii="仿宋_GB2312" w:hAnsi="仿宋" w:eastAsia="仿宋_GB2312"/>
                <w:color w:val="000000"/>
                <w:sz w:val="18"/>
                <w:szCs w:val="18"/>
                <w:highlight w:val="none"/>
              </w:rPr>
            </w:pPr>
          </w:p>
        </w:tc>
        <w:tc>
          <w:tcPr>
            <w:tcW w:w="705" w:type="dxa"/>
            <w:vAlign w:val="center"/>
          </w:tcPr>
          <w:p>
            <w:pPr>
              <w:jc w:val="center"/>
              <w:rPr>
                <w:rFonts w:hint="eastAsia" w:ascii="仿宋_GB2312"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3</w:t>
            </w:r>
          </w:p>
        </w:tc>
        <w:tc>
          <w:tcPr>
            <w:tcW w:w="675" w:type="dxa"/>
            <w:vMerge w:val="continue"/>
            <w:vAlign w:val="center"/>
          </w:tcPr>
          <w:p>
            <w:pPr>
              <w:jc w:val="cente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中等及以下学校和其他教育机构设置审批</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法律依据、办理流程、审批结果</w:t>
            </w:r>
          </w:p>
        </w:tc>
        <w:tc>
          <w:tcPr>
            <w:tcW w:w="2520" w:type="dxa"/>
            <w:vMerge w:val="continue"/>
            <w:vAlign w:val="center"/>
          </w:tcPr>
          <w:p>
            <w:pPr>
              <w:rPr>
                <w:rFonts w:hint="eastAsia" w:ascii="仿宋_GB2312" w:hAnsi="宋体" w:eastAsia="仿宋_GB2312" w:cs="宋体"/>
                <w:color w:val="000000"/>
                <w:sz w:val="18"/>
                <w:szCs w:val="18"/>
                <w:highlight w:val="none"/>
                <w:lang w:eastAsia="zh-CN"/>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Times New Roman" w:eastAsia="仿宋_GB2312"/>
                <w:color w:val="auto"/>
                <w:sz w:val="18"/>
                <w:szCs w:val="18"/>
                <w:highlight w:val="none"/>
              </w:rPr>
              <w:t>信息形成</w:t>
            </w:r>
            <w:r>
              <w:rPr>
                <w:rFonts w:hint="eastAsia" w:ascii="仿宋_GB2312" w:hAnsi="仿宋" w:eastAsia="仿宋_GB2312"/>
                <w:color w:val="000000"/>
                <w:sz w:val="18"/>
                <w:szCs w:val="18"/>
                <w:highlight w:val="none"/>
              </w:rPr>
              <w:t>或者变更之日起20个工作日内</w:t>
            </w:r>
            <w:r>
              <w:rPr>
                <w:rFonts w:hint="eastAsia" w:ascii="仿宋_GB2312" w:hAnsi="Times New Roman" w:eastAsia="仿宋_GB2312"/>
                <w:color w:val="auto"/>
                <w:sz w:val="18"/>
                <w:szCs w:val="18"/>
                <w:highlight w:val="none"/>
              </w:rPr>
              <w:t>公开</w:t>
            </w:r>
            <w:r>
              <w:rPr>
                <w:rFonts w:hint="eastAsia" w:ascii="仿宋_GB2312" w:hAnsi="Times New Roman" w:eastAsia="仿宋_GB2312"/>
                <w:color w:val="auto"/>
                <w:sz w:val="18"/>
                <w:szCs w:val="18"/>
                <w:highlight w:val="none"/>
                <w:lang w:eastAsia="zh-CN"/>
              </w:rPr>
              <w:t>，</w:t>
            </w:r>
            <w:r>
              <w:rPr>
                <w:rFonts w:hint="eastAsia" w:ascii="仿宋_GB2312" w:hAnsi="Times New Roman" w:eastAsia="仿宋_GB2312"/>
                <w:color w:val="auto"/>
                <w:sz w:val="18"/>
                <w:szCs w:val="18"/>
                <w:highlight w:val="none"/>
              </w:rPr>
              <w:t>其中行政许可事项应自作出行政决定之日起7个工作日内公示</w:t>
            </w:r>
          </w:p>
        </w:tc>
        <w:tc>
          <w:tcPr>
            <w:tcW w:w="1231" w:type="dxa"/>
            <w:vAlign w:val="center"/>
          </w:tcPr>
          <w:p>
            <w:pPr>
              <w:rPr>
                <w:rFonts w:hint="eastAsia" w:ascii="仿宋_GB2312" w:hAnsi="仿宋" w:eastAsia="仿宋_GB2312" w:cs="宋体"/>
                <w:color w:val="000000"/>
                <w:sz w:val="18"/>
                <w:szCs w:val="18"/>
                <w:highlight w:val="none"/>
                <w:lang w:eastAsia="zh-CN"/>
              </w:rPr>
            </w:pPr>
            <w:r>
              <w:rPr>
                <w:rFonts w:hint="eastAsia" w:ascii="仿宋_GB2312" w:hAnsi="仿宋" w:eastAsia="仿宋_GB2312" w:cs="宋体"/>
                <w:color w:val="000000"/>
                <w:sz w:val="18"/>
                <w:szCs w:val="18"/>
                <w:highlight w:val="none"/>
                <w:lang w:eastAsia="zh-CN"/>
              </w:rPr>
              <w:t>柳城县行政审批局</w:t>
            </w:r>
          </w:p>
        </w:tc>
        <w:tc>
          <w:tcPr>
            <w:tcW w:w="2010" w:type="dxa"/>
            <w:vAlign w:val="center"/>
          </w:tcPr>
          <w:p>
            <w:pPr>
              <w:rPr>
                <w:rFonts w:hint="eastAsia"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■政务服务中心</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民办、中外合作开办中等及以下学校和其他教育机构筹设审批</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法律依据、办理流程、审批结果</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hint="eastAsia" w:ascii="仿宋_GB2312" w:hAnsi="仿宋" w:eastAsia="仿宋_GB2312" w:cs="宋体"/>
                <w:color w:val="000000"/>
                <w:sz w:val="18"/>
                <w:szCs w:val="18"/>
                <w:highlight w:val="none"/>
                <w:lang w:eastAsia="zh-CN"/>
              </w:rPr>
            </w:pPr>
            <w:r>
              <w:rPr>
                <w:rFonts w:hint="eastAsia" w:ascii="仿宋_GB2312" w:hAnsi="仿宋" w:eastAsia="仿宋_GB2312"/>
                <w:color w:val="000000"/>
                <w:sz w:val="18"/>
                <w:szCs w:val="18"/>
                <w:highlight w:val="none"/>
              </w:rPr>
              <w:t>信息形成或者变更之日起20个工作日内</w:t>
            </w:r>
            <w:r>
              <w:rPr>
                <w:rFonts w:hint="eastAsia" w:ascii="仿宋_GB2312" w:hAnsi="仿宋" w:eastAsia="仿宋_GB2312"/>
                <w:color w:val="000000"/>
                <w:sz w:val="18"/>
                <w:szCs w:val="18"/>
                <w:highlight w:val="none"/>
                <w:lang w:eastAsia="zh-CN"/>
              </w:rPr>
              <w:t>，</w:t>
            </w:r>
            <w:r>
              <w:rPr>
                <w:rFonts w:hint="eastAsia" w:ascii="仿宋_GB2312" w:hAnsi="Times New Roman" w:eastAsia="仿宋_GB2312"/>
                <w:color w:val="auto"/>
                <w:sz w:val="18"/>
                <w:szCs w:val="18"/>
                <w:highlight w:val="none"/>
              </w:rPr>
              <w:t>其中行政许可、行政处罚事项应自作出行政决定之日起7个工作日内公示</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日常监管信息</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年检指标、年检程序、年检结果、行政处罚信息</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■政府网站</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4</w:t>
            </w:r>
          </w:p>
        </w:tc>
        <w:tc>
          <w:tcPr>
            <w:tcW w:w="67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财务信息</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财务信息</w:t>
            </w:r>
          </w:p>
        </w:tc>
        <w:tc>
          <w:tcPr>
            <w:tcW w:w="2204" w:type="dxa"/>
            <w:vAlign w:val="center"/>
          </w:tcPr>
          <w:p>
            <w:pPr>
              <w:jc w:val="left"/>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财务管理及监督办法、</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年度经费预决算信息、收费项目及收费标准</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5</w:t>
            </w:r>
          </w:p>
        </w:tc>
        <w:tc>
          <w:tcPr>
            <w:tcW w:w="675"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招生管理</w:t>
            </w:r>
          </w:p>
        </w:tc>
        <w:tc>
          <w:tcPr>
            <w:tcW w:w="735"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学校介绍</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办学性质、办学地点、办学规模、办学基本条件、联系方式等</w:t>
            </w:r>
          </w:p>
        </w:tc>
        <w:tc>
          <w:tcPr>
            <w:tcW w:w="2520" w:type="dxa"/>
            <w:vMerge w:val="restart"/>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仿宋" w:eastAsia="仿宋_GB2312"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招生政策</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各校招生工作实施方案；随迁子女入学办法；部分适龄儿童或少年延缓入学、休学等特殊需求的政策解读等</w:t>
            </w:r>
          </w:p>
        </w:tc>
        <w:tc>
          <w:tcPr>
            <w:tcW w:w="2520" w:type="dxa"/>
            <w:vMerge w:val="continue"/>
            <w:vAlign w:val="center"/>
          </w:tcPr>
          <w:p>
            <w:pPr>
              <w:rPr>
                <w:rFonts w:ascii="仿宋_GB2312" w:hAnsi="宋体" w:eastAsia="仿宋_GB2312" w:cs="宋体"/>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rPr>
                <w:rFonts w:ascii="仿宋_GB2312" w:hAnsi="仿宋" w:eastAsia="仿宋_GB2312"/>
                <w:color w:val="000000"/>
                <w:sz w:val="18"/>
                <w:szCs w:val="18"/>
                <w:highlight w:val="none"/>
              </w:rPr>
            </w:pPr>
          </w:p>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■广播电视  </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5</w:t>
            </w:r>
          </w:p>
        </w:tc>
        <w:tc>
          <w:tcPr>
            <w:tcW w:w="675"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招生管理</w:t>
            </w: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招生计划</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各校本年度招生计划</w:t>
            </w:r>
          </w:p>
        </w:tc>
        <w:tc>
          <w:tcPr>
            <w:tcW w:w="2520" w:type="dxa"/>
            <w:vMerge w:val="restart"/>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jc w:val="cente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招生范围</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招生范围、学区划分详细情况</w:t>
            </w:r>
          </w:p>
        </w:tc>
        <w:tc>
          <w:tcPr>
            <w:tcW w:w="2520" w:type="dxa"/>
            <w:vMerge w:val="continue"/>
            <w:vAlign w:val="center"/>
          </w:tcPr>
          <w:p>
            <w:pPr>
              <w:rPr>
                <w:rFonts w:ascii="仿宋_GB2312" w:hAnsi="宋体" w:eastAsia="仿宋_GB2312" w:cs="宋体"/>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招生结果</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各校本年度招生结果</w:t>
            </w:r>
          </w:p>
        </w:tc>
        <w:tc>
          <w:tcPr>
            <w:tcW w:w="2520" w:type="dxa"/>
            <w:vMerge w:val="continue"/>
            <w:vAlign w:val="center"/>
          </w:tcPr>
          <w:p>
            <w:pPr>
              <w:rPr>
                <w:rFonts w:ascii="仿宋_GB2312" w:hAnsi="宋体" w:eastAsia="仿宋_GB2312" w:cs="宋体"/>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6</w:t>
            </w:r>
          </w:p>
        </w:tc>
        <w:tc>
          <w:tcPr>
            <w:tcW w:w="675"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学生管理</w:t>
            </w: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学籍管理</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lang w:eastAsia="zh-CN"/>
              </w:rPr>
              <w:t>《中华人民共和国义务教育法》</w:t>
            </w:r>
            <w:r>
              <w:rPr>
                <w:rFonts w:hint="eastAsia" w:ascii="仿宋_GB2312" w:hAnsi="宋体" w:eastAsia="仿宋_GB2312"/>
                <w:sz w:val="18"/>
                <w:szCs w:val="18"/>
                <w:highlight w:val="none"/>
              </w:rPr>
              <w:t>、《政府信息公开条例》、《中小学生学籍管理办法》</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义务教育学生资助政策</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统一城乡义务教育“两免一补”政策</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学生评优奖励</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省市县“三好学生”“优秀学生干部”评选标准；评比方法；表彰名单等</w:t>
            </w:r>
          </w:p>
        </w:tc>
        <w:tc>
          <w:tcPr>
            <w:tcW w:w="2520"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《政府信息公开条例》，当地省市县表彰文件</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6</w:t>
            </w:r>
          </w:p>
        </w:tc>
        <w:tc>
          <w:tcPr>
            <w:tcW w:w="675" w:type="dxa"/>
            <w:vAlign w:val="center"/>
          </w:tcPr>
          <w:p>
            <w:pPr>
              <w:jc w:val="center"/>
              <w:rPr>
                <w:rFonts w:ascii="仿宋_GB2312" w:hAnsi="宋体" w:eastAsia="仿宋_GB2312"/>
                <w:sz w:val="18"/>
                <w:szCs w:val="18"/>
                <w:highlight w:val="none"/>
              </w:rPr>
            </w:pPr>
            <w:r>
              <w:rPr>
                <w:rFonts w:hint="eastAsia" w:ascii="仿宋_GB2312" w:hAnsi="宋体" w:eastAsia="仿宋_GB2312"/>
                <w:sz w:val="18"/>
                <w:szCs w:val="18"/>
                <w:highlight w:val="none"/>
              </w:rPr>
              <w:t>学生管理</w:t>
            </w:r>
          </w:p>
        </w:tc>
        <w:tc>
          <w:tcPr>
            <w:tcW w:w="735" w:type="dxa"/>
            <w:vAlign w:val="center"/>
          </w:tcPr>
          <w:p>
            <w:pPr>
              <w:rPr>
                <w:rFonts w:ascii="仿宋_GB2312" w:hAnsi="宋体" w:eastAsia="仿宋_GB2312"/>
                <w:sz w:val="18"/>
                <w:szCs w:val="18"/>
                <w:highlight w:val="none"/>
              </w:rPr>
            </w:pPr>
            <w:r>
              <w:rPr>
                <w:rFonts w:hint="eastAsia" w:ascii="仿宋_GB2312" w:hAnsi="宋体" w:eastAsia="仿宋_GB2312"/>
                <w:sz w:val="18"/>
                <w:szCs w:val="18"/>
                <w:highlight w:val="none"/>
              </w:rPr>
              <w:t>优待政策</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69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3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w:t>
            </w:r>
          </w:p>
        </w:tc>
        <w:tc>
          <w:tcPr>
            <w:tcW w:w="705" w:type="dxa"/>
            <w:vAlign w:val="center"/>
          </w:tcPr>
          <w:p>
            <w:pPr>
              <w:jc w:val="center"/>
              <w:rPr>
                <w:rFonts w:ascii="仿宋_GB2312" w:hAnsi="仿宋" w:eastAsia="仿宋_GB2312" w:cs="宋体"/>
                <w:sz w:val="18"/>
                <w:szCs w:val="18"/>
                <w:highlight w:val="none"/>
              </w:rPr>
            </w:pPr>
            <w:r>
              <w:rPr>
                <w:rFonts w:hint="eastAsia" w:ascii="仿宋_GB2312" w:hAnsi="仿宋" w:eastAsia="仿宋_GB2312"/>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教师培训</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教师培训政策文件、培训项目组织实施通知</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lang w:eastAsia="zh-CN"/>
              </w:rPr>
              <w:t>《中华人民共和国教育法》</w:t>
            </w:r>
            <w:r>
              <w:rPr>
                <w:rFonts w:hint="eastAsia" w:ascii="仿宋_GB2312" w:hAnsi="宋体" w:eastAsia="仿宋_GB2312"/>
                <w:color w:val="000000"/>
                <w:sz w:val="18"/>
                <w:szCs w:val="18"/>
                <w:highlight w:val="none"/>
              </w:rPr>
              <w:t>、</w:t>
            </w:r>
            <w:r>
              <w:rPr>
                <w:rFonts w:hint="eastAsia" w:ascii="仿宋_GB2312" w:hAnsi="宋体" w:eastAsia="仿宋_GB2312"/>
                <w:color w:val="000000"/>
                <w:sz w:val="18"/>
                <w:szCs w:val="18"/>
                <w:highlight w:val="none"/>
                <w:lang w:eastAsia="zh-CN"/>
              </w:rPr>
              <w:t>《中华人民共和国教师法》</w:t>
            </w:r>
            <w:r>
              <w:rPr>
                <w:rFonts w:hint="eastAsia" w:ascii="仿宋_GB2312" w:hAnsi="宋体" w:eastAsia="仿宋_GB2312"/>
                <w:color w:val="000000"/>
                <w:sz w:val="18"/>
                <w:szCs w:val="18"/>
                <w:highlight w:val="none"/>
              </w:rPr>
              <w:t>、《中小学教师继续教育规定》</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restart"/>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教师资格认定</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color w:val="000000"/>
                <w:sz w:val="18"/>
                <w:szCs w:val="18"/>
                <w:highlight w:val="none"/>
                <w:lang w:eastAsia="zh-CN"/>
              </w:rPr>
            </w:pPr>
            <w:r>
              <w:rPr>
                <w:rFonts w:hint="eastAsia"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lang w:eastAsia="zh-CN"/>
              </w:rPr>
              <w:t>《中华人民共和国教师法》《教师资格条例》《国家职业资格目录（2021年版）》</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hint="eastAsia" w:ascii="仿宋_GB2312" w:hAnsi="仿宋" w:eastAsia="仿宋_GB2312" w:cs="宋体"/>
                <w:color w:val="000000"/>
                <w:sz w:val="18"/>
                <w:szCs w:val="18"/>
                <w:highlight w:val="none"/>
                <w:lang w:eastAsia="zh-CN"/>
              </w:rPr>
            </w:pPr>
            <w:r>
              <w:rPr>
                <w:rFonts w:hint="eastAsia" w:ascii="仿宋_GB2312" w:hAnsi="仿宋" w:eastAsia="仿宋_GB2312"/>
                <w:color w:val="000000"/>
                <w:sz w:val="18"/>
                <w:szCs w:val="18"/>
                <w:highlight w:val="none"/>
              </w:rPr>
              <w:t>柳城县</w:t>
            </w:r>
            <w:r>
              <w:rPr>
                <w:rFonts w:hint="eastAsia" w:ascii="仿宋_GB2312" w:hAnsi="仿宋" w:eastAsia="仿宋_GB2312"/>
                <w:color w:val="000000"/>
                <w:sz w:val="18"/>
                <w:szCs w:val="18"/>
                <w:highlight w:val="none"/>
                <w:lang w:eastAsia="zh-CN"/>
              </w:rPr>
              <w:t>行政审批局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■政务服务中心</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continue"/>
            <w:vAlign w:val="center"/>
          </w:tcPr>
          <w:p>
            <w:pPr>
              <w:rPr>
                <w:rFonts w:ascii="仿宋_GB2312" w:hAnsi="宋体" w:eastAsia="仿宋_GB2312" w:cs="宋体"/>
                <w:color w:val="000000"/>
                <w:sz w:val="18"/>
                <w:szCs w:val="18"/>
                <w:highlight w:val="none"/>
              </w:rPr>
            </w:pP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中小学、幼儿园教师资格证书补发、换发政策及流程</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hint="eastAsia" w:ascii="仿宋_GB2312" w:hAnsi="仿宋" w:eastAsia="仿宋_GB2312" w:cs="宋体"/>
                <w:color w:val="000000"/>
                <w:sz w:val="18"/>
                <w:szCs w:val="18"/>
                <w:highlight w:val="none"/>
                <w:lang w:eastAsia="zh-CN"/>
              </w:rPr>
            </w:pPr>
            <w:r>
              <w:rPr>
                <w:rFonts w:hint="eastAsia" w:ascii="仿宋_GB2312" w:hAnsi="仿宋" w:eastAsia="仿宋_GB2312"/>
                <w:color w:val="000000"/>
                <w:sz w:val="18"/>
                <w:szCs w:val="18"/>
                <w:highlight w:val="none"/>
              </w:rPr>
              <w:t>柳城县</w:t>
            </w:r>
            <w:r>
              <w:rPr>
                <w:rFonts w:hint="eastAsia" w:ascii="仿宋_GB2312" w:hAnsi="仿宋" w:eastAsia="仿宋_GB2312"/>
                <w:color w:val="000000"/>
                <w:sz w:val="18"/>
                <w:szCs w:val="18"/>
                <w:highlight w:val="none"/>
                <w:lang w:eastAsia="zh-CN"/>
              </w:rPr>
              <w:t>行政审批局</w:t>
            </w:r>
          </w:p>
        </w:tc>
        <w:tc>
          <w:tcPr>
            <w:tcW w:w="2010" w:type="dxa"/>
            <w:vAlign w:val="center"/>
          </w:tcPr>
          <w:p>
            <w:pPr>
              <w:rPr>
                <w:rFonts w:hint="eastAsia"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■政务服务中心</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教师公开招聘</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教师招聘计划和公告、拟聘用人员名单公示</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■广播电视  </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s="宋体"/>
                <w:color w:val="000000"/>
                <w:sz w:val="18"/>
                <w:szCs w:val="18"/>
                <w:highlight w:val="none"/>
              </w:rPr>
              <w:t>教师</w:t>
            </w:r>
            <w:r>
              <w:rPr>
                <w:rFonts w:hint="eastAsia" w:ascii="仿宋_GB2312" w:hAnsi="宋体" w:eastAsia="仿宋_GB2312" w:cs="宋体"/>
                <w:color w:val="000000"/>
                <w:sz w:val="18"/>
                <w:szCs w:val="18"/>
                <w:highlight w:val="none"/>
              </w:rPr>
              <w:br w:type="textWrapping"/>
            </w:r>
            <w:r>
              <w:rPr>
                <w:rFonts w:hint="eastAsia" w:ascii="仿宋_GB2312" w:hAnsi="宋体" w:eastAsia="仿宋_GB2312" w:cs="宋体"/>
                <w:color w:val="000000"/>
                <w:sz w:val="18"/>
                <w:szCs w:val="18"/>
                <w:highlight w:val="none"/>
              </w:rPr>
              <w:t>行为</w:t>
            </w:r>
            <w:r>
              <w:rPr>
                <w:rFonts w:hint="eastAsia" w:ascii="仿宋_GB2312" w:hAnsi="宋体" w:eastAsia="仿宋_GB2312" w:cs="宋体"/>
                <w:color w:val="000000"/>
                <w:sz w:val="18"/>
                <w:szCs w:val="18"/>
                <w:highlight w:val="none"/>
              </w:rPr>
              <w:br w:type="textWrapping"/>
            </w:r>
            <w:r>
              <w:rPr>
                <w:rFonts w:hint="eastAsia" w:ascii="仿宋_GB2312" w:hAnsi="宋体" w:eastAsia="仿宋_GB2312" w:cs="宋体"/>
                <w:color w:val="000000"/>
                <w:sz w:val="18"/>
                <w:szCs w:val="18"/>
                <w:highlight w:val="none"/>
              </w:rPr>
              <w:t>规范</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教师职业行为准则及违规处理办法</w:t>
            </w:r>
          </w:p>
        </w:tc>
        <w:tc>
          <w:tcPr>
            <w:tcW w:w="2520" w:type="dxa"/>
            <w:vMerge w:val="restart"/>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continue"/>
            <w:vAlign w:val="center"/>
          </w:tcPr>
          <w:p>
            <w:pPr>
              <w:rPr>
                <w:rFonts w:ascii="仿宋_GB2312" w:hAnsi="宋体" w:eastAsia="仿宋_GB2312" w:cs="宋体"/>
                <w:color w:val="000000"/>
                <w:sz w:val="18"/>
                <w:szCs w:val="18"/>
                <w:highlight w:val="none"/>
              </w:rPr>
            </w:pP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对教师有严重违反教师职业行为准则的行政处罚信息</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教师评优评先</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优秀教师的表彰、奖励等行政奖励信息公示</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lang w:eastAsia="zh-CN"/>
              </w:rPr>
              <w:t>《中华人民共和国教师法》</w:t>
            </w:r>
            <w:r>
              <w:rPr>
                <w:rFonts w:hint="eastAsia" w:ascii="仿宋_GB2312" w:hAnsi="宋体" w:eastAsia="仿宋_GB2312"/>
                <w:color w:val="000000"/>
                <w:sz w:val="18"/>
                <w:szCs w:val="18"/>
                <w:highlight w:val="none"/>
              </w:rPr>
              <w:t>、《中共中央 国务院关于全面深化新时代教师队伍建设改革的意见》</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continue"/>
            <w:vAlign w:val="center"/>
          </w:tcPr>
          <w:p>
            <w:pPr>
              <w:rPr>
                <w:rFonts w:ascii="仿宋_GB2312" w:hAnsi="宋体" w:eastAsia="仿宋_GB2312" w:cs="宋体"/>
                <w:color w:val="000000"/>
                <w:sz w:val="18"/>
                <w:szCs w:val="18"/>
                <w:highlight w:val="none"/>
              </w:rPr>
            </w:pP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任教30年乡村教师以上教师申请荣誉证书相关政策</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《政府信息公开条例》、《关于做好乡村学校从教30年教师荣誉证书颁发工作的通知》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教师职称评审</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评审政策、评审通知、学校拟推荐人选名单、评审结果</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、最终结果</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《政府信息公开条例》、《人力资源社会保障部教育部关于印发深化中小学教师职称制度改革的指导意见的通知》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信息形成（变更）3个工作日内，公示时间不少于7个工作日</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教师</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特岗教师招聘</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岗位设置管理政策、条件、程序等；特岗教师招聘文件及招聘公告；初审结果；笔试成绩；资格复审结果；参加面试人员、面试成绩；进入考察人员名单；拟聘用人员名单；最终聘用结果</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信息形成（变更）3个工作日内，公示时间不少于7个工作日</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应聘</w:t>
            </w:r>
            <w:r>
              <w:rPr>
                <w:rFonts w:hint="eastAsia" w:ascii="仿宋_GB2312" w:hAnsi="仿宋" w:eastAsia="仿宋_GB2312"/>
                <w:color w:val="000000"/>
                <w:sz w:val="18"/>
                <w:szCs w:val="18"/>
                <w:highlight w:val="none"/>
              </w:rPr>
              <w:br w:type="textWrapping"/>
            </w:r>
            <w:r>
              <w:rPr>
                <w:rFonts w:hint="eastAsia" w:ascii="仿宋_GB2312" w:hAnsi="仿宋" w:eastAsia="仿宋_GB2312"/>
                <w:color w:val="000000"/>
                <w:sz w:val="18"/>
                <w:szCs w:val="18"/>
                <w:highlight w:val="none"/>
              </w:rPr>
              <w:t>人员</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7</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教师管理</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乡村教师生活补助</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信息形成（变更）3个工作日内；教师申领情况进行常年公示</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jc w:val="left"/>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 xml:space="preserve">■政府网站  </w:t>
            </w:r>
          </w:p>
          <w:p>
            <w:pPr>
              <w:jc w:val="left"/>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普通话培训及测试</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开展普通话培训、测试的通知；测试结果查询</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《政府信息公开条例》、《普通话水平测试管理规定》</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olor w:val="000000"/>
                <w:sz w:val="18"/>
                <w:szCs w:val="18"/>
                <w:highlight w:val="none"/>
              </w:rPr>
            </w:pPr>
            <w:r>
              <w:rPr>
                <w:rFonts w:hint="eastAsia" w:ascii="仿宋_GB2312" w:hAnsi="仿宋" w:eastAsia="仿宋_GB2312"/>
                <w:color w:val="000000"/>
                <w:sz w:val="18"/>
                <w:szCs w:val="18"/>
                <w:highlight w:val="none"/>
              </w:rPr>
              <w:t>■政府网站</w:t>
            </w:r>
          </w:p>
          <w:p>
            <w:pPr>
              <w:rPr>
                <w:rFonts w:ascii="仿宋_GB2312" w:hAnsi="仿宋" w:eastAsia="仿宋_GB2312" w:cs="宋体"/>
                <w:color w:val="000000"/>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8</w:t>
            </w:r>
          </w:p>
        </w:tc>
        <w:tc>
          <w:tcPr>
            <w:tcW w:w="675" w:type="dxa"/>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重要政策执行情况</w:t>
            </w:r>
          </w:p>
        </w:tc>
        <w:tc>
          <w:tcPr>
            <w:tcW w:w="735"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控辍保学</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《政府信息公开条例》、《国务院办公厅关于进一步加强控辍保学提高义务教育巩固水平的通知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spacing w:line="240" w:lineRule="exact"/>
              <w:rPr>
                <w:rFonts w:ascii="仿宋_GB2312" w:hAnsi="仿宋" w:eastAsia="仿宋_GB2312"/>
                <w:sz w:val="18"/>
                <w:szCs w:val="18"/>
                <w:highlight w:val="none"/>
              </w:rPr>
            </w:pPr>
            <w:r>
              <w:rPr>
                <w:rFonts w:hint="eastAsia" w:ascii="仿宋_GB2312" w:hAnsi="仿宋" w:eastAsia="仿宋_GB2312"/>
                <w:sz w:val="18"/>
                <w:szCs w:val="18"/>
                <w:highlight w:val="none"/>
              </w:rPr>
              <w:t>■政府网站</w:t>
            </w:r>
          </w:p>
          <w:p>
            <w:pPr>
              <w:spacing w:line="240" w:lineRule="exact"/>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rPr>
                <w:rFonts w:ascii="仿宋_GB2312" w:hAnsi="Times New Roman" w:eastAsia="仿宋_GB2312"/>
                <w:sz w:val="18"/>
                <w:szCs w:val="18"/>
                <w:highlight w:val="none"/>
              </w:rPr>
            </w:pPr>
            <w:r>
              <w:rPr>
                <w:rFonts w:hint="eastAsia" w:ascii="仿宋_GB2312" w:hAnsi="Times New Roman" w:eastAsia="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jc w:val="center"/>
              <w:rPr>
                <w:rFonts w:ascii="仿宋_GB2312" w:hAnsi="宋体" w:eastAsia="仿宋_GB2312" w:cs="宋体"/>
                <w:color w:val="000000"/>
                <w:sz w:val="18"/>
                <w:szCs w:val="18"/>
                <w:highlight w:val="none"/>
              </w:rPr>
            </w:pP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重要政策执行情况</w:t>
            </w:r>
          </w:p>
        </w:tc>
        <w:tc>
          <w:tcPr>
            <w:tcW w:w="735" w:type="dxa"/>
            <w:vMerge w:val="restart"/>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农村义务教育学生营养改善计划</w:t>
            </w: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有关政策法规、规章、规范性文件；组织机构和职责，举报电话、信箱或电子邮箱</w:t>
            </w:r>
            <w:r>
              <w:rPr>
                <w:rFonts w:hint="eastAsia" w:ascii="仿宋_GB2312" w:hAnsi="宋体" w:eastAsia="仿宋_GB2312"/>
                <w:sz w:val="18"/>
                <w:szCs w:val="18"/>
                <w:highlight w:val="none"/>
              </w:rPr>
              <w:br w:type="textWrapping"/>
            </w:r>
            <w:r>
              <w:rPr>
                <w:rFonts w:hint="eastAsia" w:ascii="仿宋_GB2312" w:hAnsi="宋体" w:eastAsia="仿宋_GB2312"/>
                <w:sz w:val="18"/>
                <w:szCs w:val="18"/>
                <w:highlight w:val="none"/>
              </w:rPr>
              <w:t>；供餐企业、托餐家庭名单</w:t>
            </w:r>
          </w:p>
        </w:tc>
        <w:tc>
          <w:tcPr>
            <w:tcW w:w="2520"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spacing w:line="240" w:lineRule="exact"/>
              <w:jc w:val="left"/>
              <w:rPr>
                <w:rFonts w:ascii="仿宋_GB2312" w:hAnsi="仿宋" w:eastAsia="仿宋_GB2312"/>
                <w:sz w:val="18"/>
                <w:szCs w:val="18"/>
                <w:highlight w:val="none"/>
              </w:rPr>
            </w:pPr>
            <w:r>
              <w:rPr>
                <w:rFonts w:hint="eastAsia" w:ascii="仿宋_GB2312" w:hAnsi="仿宋" w:eastAsia="仿宋_GB2312"/>
                <w:sz w:val="18"/>
                <w:szCs w:val="18"/>
                <w:highlight w:val="none"/>
              </w:rPr>
              <w:t>■政府网站</w:t>
            </w:r>
          </w:p>
          <w:p>
            <w:pPr>
              <w:spacing w:line="240" w:lineRule="exact"/>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continue"/>
            <w:vAlign w:val="center"/>
          </w:tcPr>
          <w:p>
            <w:pPr>
              <w:rPr>
                <w:rFonts w:ascii="仿宋_GB2312" w:hAnsi="宋体" w:eastAsia="仿宋_GB2312" w:cs="宋体"/>
                <w:color w:val="000000"/>
                <w:sz w:val="18"/>
                <w:szCs w:val="18"/>
                <w:highlight w:val="none"/>
              </w:rPr>
            </w:pPr>
          </w:p>
        </w:tc>
        <w:tc>
          <w:tcPr>
            <w:tcW w:w="2204" w:type="dxa"/>
            <w:vAlign w:val="center"/>
          </w:tcPr>
          <w:p>
            <w:pPr>
              <w:rPr>
                <w:rFonts w:ascii="仿宋_GB2312" w:hAnsi="宋体" w:eastAsia="仿宋_GB2312" w:cs="宋体"/>
                <w:sz w:val="18"/>
                <w:szCs w:val="18"/>
                <w:highlight w:val="none"/>
              </w:rPr>
            </w:pPr>
            <w:r>
              <w:rPr>
                <w:rFonts w:hint="eastAsia" w:ascii="仿宋_GB2312" w:hAnsi="宋体" w:eastAsia="仿宋_GB2312"/>
                <w:sz w:val="18"/>
                <w:szCs w:val="18"/>
                <w:highlight w:val="none"/>
              </w:rPr>
              <w:t>学校食堂饭菜价格、带量食谱；学校膳食委员会名单；学校管理人员陪餐情况；食品安全突发事件应急预案</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实施营养改善计划的试点学校</w:t>
            </w:r>
          </w:p>
        </w:tc>
        <w:tc>
          <w:tcPr>
            <w:tcW w:w="2010" w:type="dxa"/>
            <w:vAlign w:val="center"/>
          </w:tcPr>
          <w:p>
            <w:pPr>
              <w:spacing w:line="240" w:lineRule="exact"/>
              <w:jc w:val="left"/>
              <w:rPr>
                <w:rFonts w:ascii="仿宋_GB2312" w:hAnsi="仿宋" w:eastAsia="仿宋_GB2312"/>
                <w:sz w:val="18"/>
                <w:szCs w:val="18"/>
                <w:highlight w:val="none"/>
              </w:rPr>
            </w:pPr>
            <w:r>
              <w:rPr>
                <w:rFonts w:hint="eastAsia" w:ascii="仿宋_GB2312" w:hAnsi="仿宋" w:eastAsia="仿宋_GB2312"/>
                <w:sz w:val="18"/>
                <w:szCs w:val="18"/>
                <w:highlight w:val="none"/>
              </w:rPr>
              <w:t>■政府网站</w:t>
            </w:r>
          </w:p>
          <w:p>
            <w:pPr>
              <w:spacing w:line="240" w:lineRule="exact"/>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Merge w:val="continue"/>
            <w:vAlign w:val="center"/>
          </w:tcPr>
          <w:p>
            <w:pPr>
              <w:rPr>
                <w:rFonts w:ascii="仿宋_GB2312" w:hAnsi="宋体" w:eastAsia="仿宋_GB2312" w:cs="宋体"/>
                <w:color w:val="000000"/>
                <w:sz w:val="18"/>
                <w:szCs w:val="18"/>
                <w:highlight w:val="none"/>
              </w:rPr>
            </w:pP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供餐企业（单位）配套管理制度，食品安全责任人、供餐方签约人；食品安全突发事件应急预案</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实施营养改善计划的供餐企业（单位）</w:t>
            </w:r>
          </w:p>
        </w:tc>
        <w:tc>
          <w:tcPr>
            <w:tcW w:w="2010" w:type="dxa"/>
            <w:vAlign w:val="center"/>
          </w:tcPr>
          <w:p>
            <w:pPr>
              <w:spacing w:line="240" w:lineRule="exact"/>
              <w:jc w:val="left"/>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spacing w:line="240" w:lineRule="exact"/>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8</w:t>
            </w:r>
          </w:p>
        </w:tc>
        <w:tc>
          <w:tcPr>
            <w:tcW w:w="675" w:type="dxa"/>
            <w:vMerge w:val="restart"/>
            <w:vAlign w:val="center"/>
          </w:tcPr>
          <w:p>
            <w:pPr>
              <w:jc w:val="center"/>
              <w:rPr>
                <w:rFonts w:ascii="仿宋_GB2312" w:hAnsi="宋体" w:eastAsia="仿宋_GB2312" w:cs="宋体"/>
                <w:sz w:val="18"/>
                <w:szCs w:val="18"/>
                <w:highlight w:val="none"/>
              </w:rPr>
            </w:pPr>
            <w:r>
              <w:rPr>
                <w:rFonts w:hint="eastAsia" w:ascii="仿宋_GB2312" w:hAnsi="宋体" w:eastAsia="仿宋_GB2312"/>
                <w:sz w:val="18"/>
                <w:szCs w:val="18"/>
                <w:highlight w:val="none"/>
              </w:rPr>
              <w:t>重要政策执行情况</w:t>
            </w: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学校体育评价</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《政府信息公开条例》、教育部关于印发《学生体质健康监测评价办法》等三个文件的通知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sz w:val="18"/>
                <w:szCs w:val="18"/>
                <w:highlight w:val="none"/>
              </w:rPr>
            </w:pPr>
          </w:p>
        </w:tc>
        <w:tc>
          <w:tcPr>
            <w:tcW w:w="675" w:type="dxa"/>
            <w:vMerge w:val="continue"/>
            <w:vAlign w:val="center"/>
          </w:tcPr>
          <w:p>
            <w:pPr>
              <w:rPr>
                <w:rFonts w:ascii="仿宋_GB2312" w:hAnsi="宋体" w:eastAsia="仿宋_GB2312" w:cs="宋体"/>
                <w:sz w:val="18"/>
                <w:szCs w:val="18"/>
                <w:highlight w:val="none"/>
              </w:rPr>
            </w:pP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学校美育评价</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《政府信息公开条例》、教育部关于印发《中小学生艺术素质测评办法》等三个文件的通知</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xml:space="preserve">■政府网站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43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9</w:t>
            </w:r>
          </w:p>
        </w:tc>
        <w:tc>
          <w:tcPr>
            <w:tcW w:w="675" w:type="dxa"/>
            <w:vMerge w:val="restart"/>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 xml:space="preserve">    教育督导</w:t>
            </w:r>
          </w:p>
        </w:tc>
        <w:tc>
          <w:tcPr>
            <w:tcW w:w="735"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机构队伍</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督导部门组成、督学名单、</w:t>
            </w:r>
          </w:p>
        </w:tc>
        <w:tc>
          <w:tcPr>
            <w:tcW w:w="2520" w:type="dxa"/>
            <w:vMerge w:val="restart"/>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cs="宋体"/>
                <w:sz w:val="18"/>
                <w:szCs w:val="18"/>
                <w:highlight w:val="none"/>
              </w:rPr>
            </w:pPr>
            <w:r>
              <w:rPr>
                <w:rFonts w:hint="eastAsia" w:ascii="仿宋_GB2312" w:hAnsi="仿宋" w:eastAsia="仿宋_GB2312"/>
                <w:sz w:val="18"/>
                <w:szCs w:val="18"/>
                <w:highlight w:val="none"/>
              </w:rPr>
              <w:t xml:space="preserve">■政府网站  </w:t>
            </w:r>
            <w:r>
              <w:rPr>
                <w:rFonts w:hint="eastAsia" w:ascii="仿宋_GB2312" w:hAnsi="仿宋" w:eastAsia="仿宋_GB2312"/>
                <w:sz w:val="18"/>
                <w:szCs w:val="18"/>
                <w:highlight w:val="none"/>
              </w:rPr>
              <w:br w:type="textWrapping"/>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学校督导评估</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年度督导工作计划内容、责任区划分和责任督学名单、责任督学日常督导事项，学校督导评估的办法、指标体系、督导评估报告</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Merge w:val="continue"/>
            <w:vAlign w:val="center"/>
          </w:tcPr>
          <w:p>
            <w:pPr>
              <w:rPr>
                <w:rFonts w:ascii="仿宋_GB2312" w:hAnsi="宋体" w:eastAsia="仿宋_GB2312" w:cs="宋体"/>
                <w:color w:val="000000"/>
                <w:sz w:val="18"/>
                <w:szCs w:val="18"/>
                <w:highlight w:val="none"/>
              </w:rPr>
            </w:pPr>
          </w:p>
        </w:tc>
        <w:tc>
          <w:tcPr>
            <w:tcW w:w="675" w:type="dxa"/>
            <w:vMerge w:val="continue"/>
            <w:vAlign w:val="center"/>
          </w:tcPr>
          <w:p>
            <w:pPr>
              <w:rPr>
                <w:rFonts w:ascii="仿宋_GB2312" w:hAnsi="宋体" w:eastAsia="仿宋_GB2312" w:cs="宋体"/>
                <w:color w:val="000000"/>
                <w:sz w:val="18"/>
                <w:szCs w:val="18"/>
                <w:highlight w:val="none"/>
              </w:rPr>
            </w:pP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义务教育均衡发展督导评估</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国务院教育督导委员会对义务教育发展均衡县进行认定的结果、报告</w:t>
            </w:r>
          </w:p>
        </w:tc>
        <w:tc>
          <w:tcPr>
            <w:tcW w:w="2520" w:type="dxa"/>
            <w:vMerge w:val="continue"/>
            <w:vAlign w:val="center"/>
          </w:tcPr>
          <w:p>
            <w:pPr>
              <w:rPr>
                <w:rFonts w:ascii="仿宋_GB2312" w:hAnsi="宋体" w:eastAsia="仿宋_GB2312" w:cs="宋体"/>
                <w:color w:val="000000"/>
                <w:sz w:val="18"/>
                <w:szCs w:val="18"/>
                <w:highlight w:val="none"/>
              </w:rPr>
            </w:pP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10</w:t>
            </w:r>
          </w:p>
        </w:tc>
        <w:tc>
          <w:tcPr>
            <w:tcW w:w="675" w:type="dxa"/>
            <w:vAlign w:val="center"/>
          </w:tcPr>
          <w:p>
            <w:pPr>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校园安全</w:t>
            </w:r>
          </w:p>
        </w:tc>
        <w:tc>
          <w:tcPr>
            <w:tcW w:w="735" w:type="dxa"/>
            <w:vAlign w:val="center"/>
          </w:tcPr>
          <w:p>
            <w:pPr>
              <w:jc w:val="cente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校园安全管理</w:t>
            </w:r>
          </w:p>
        </w:tc>
        <w:tc>
          <w:tcPr>
            <w:tcW w:w="2204"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highlight w:val="none"/>
              </w:rPr>
            </w:pPr>
            <w:r>
              <w:rPr>
                <w:rFonts w:hint="eastAsia" w:ascii="仿宋_GB2312" w:hAnsi="宋体" w:eastAsia="仿宋_GB2312"/>
                <w:color w:val="000000"/>
                <w:sz w:val="18"/>
                <w:szCs w:val="18"/>
                <w:highlight w:val="none"/>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信息形成或者变更之日起20个工作日内</w:t>
            </w:r>
          </w:p>
        </w:tc>
        <w:tc>
          <w:tcPr>
            <w:tcW w:w="1231"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柳城县教育局</w:t>
            </w:r>
          </w:p>
        </w:tc>
        <w:tc>
          <w:tcPr>
            <w:tcW w:w="2010" w:type="dxa"/>
            <w:vAlign w:val="center"/>
          </w:tcPr>
          <w:p>
            <w:pPr>
              <w:rPr>
                <w:rFonts w:ascii="仿宋_GB2312" w:hAnsi="仿宋" w:eastAsia="仿宋_GB2312"/>
                <w:sz w:val="18"/>
                <w:szCs w:val="18"/>
                <w:highlight w:val="none"/>
              </w:rPr>
            </w:pPr>
            <w:r>
              <w:rPr>
                <w:rFonts w:hint="eastAsia" w:ascii="仿宋_GB2312" w:hAnsi="仿宋" w:eastAsia="仿宋_GB2312"/>
                <w:sz w:val="18"/>
                <w:szCs w:val="18"/>
                <w:highlight w:val="none"/>
              </w:rPr>
              <w:t xml:space="preserve">■政府网站  </w:t>
            </w:r>
          </w:p>
          <w:p>
            <w:pPr>
              <w:jc w:val="left"/>
              <w:rPr>
                <w:rFonts w:ascii="仿宋_GB2312" w:hAnsi="仿宋" w:eastAsia="仿宋_GB2312" w:cs="宋体"/>
                <w:sz w:val="18"/>
                <w:szCs w:val="18"/>
                <w:highlight w:val="none"/>
              </w:rPr>
            </w:pP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690" w:type="dxa"/>
            <w:vAlign w:val="center"/>
          </w:tcPr>
          <w:p>
            <w:pP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3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w:t>
            </w:r>
          </w:p>
        </w:tc>
        <w:tc>
          <w:tcPr>
            <w:tcW w:w="705" w:type="dxa"/>
            <w:vAlign w:val="center"/>
          </w:tcPr>
          <w:p>
            <w:pPr>
              <w:jc w:val="center"/>
              <w:rPr>
                <w:rFonts w:ascii="仿宋_GB2312" w:hAnsi="仿宋" w:eastAsia="仿宋_GB2312" w:cs="宋体"/>
                <w:color w:val="000000"/>
                <w:sz w:val="18"/>
                <w:szCs w:val="18"/>
                <w:highlight w:val="none"/>
              </w:rPr>
            </w:pPr>
            <w:r>
              <w:rPr>
                <w:rFonts w:hint="eastAsia" w:ascii="仿宋_GB2312" w:hAnsi="仿宋" w:eastAsia="仿宋_GB2312"/>
                <w:color w:val="000000"/>
                <w:sz w:val="18"/>
                <w:szCs w:val="18"/>
                <w:highlight w:val="none"/>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YyNjU1OGI4MzM0NWYzNDFlNmExMmM2YmMzYzYifQ=="/>
  </w:docVars>
  <w:rsids>
    <w:rsidRoot w:val="00AC7BC2"/>
    <w:rsid w:val="008C768E"/>
    <w:rsid w:val="00AC7BC2"/>
    <w:rsid w:val="023F0982"/>
    <w:rsid w:val="16EA0DB1"/>
    <w:rsid w:val="278629CB"/>
    <w:rsid w:val="305551DE"/>
    <w:rsid w:val="320B6181"/>
    <w:rsid w:val="3B205621"/>
    <w:rsid w:val="4CF82742"/>
    <w:rsid w:val="55A73671"/>
    <w:rsid w:val="6840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5017</Words>
  <Characters>5078</Characters>
  <Lines>40</Lines>
  <Paragraphs>11</Paragraphs>
  <TotalTime>10</TotalTime>
  <ScaleCrop>false</ScaleCrop>
  <LinksUpToDate>false</LinksUpToDate>
  <CharactersWithSpaces>5293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2023-05-09T09:47:08Z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022CC7B405A145AA8EE86AC0B92FC535</vt:lpwstr>
  </property>
</Properties>
</file>