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GoBack"/>
      <w:bookmarkEnd w:id="0"/>
      <w:r>
        <w:rPr>
          <w:rFonts w:hint="eastAsia" w:ascii="方正小标宋_GBK" w:hAnsi="方正小标宋_GBK" w:eastAsia="方正小标宋_GBK"/>
          <w:b w:val="0"/>
          <w:bCs w:val="0"/>
          <w:sz w:val="30"/>
          <w:lang w:val="en-US" w:eastAsia="zh-CN"/>
        </w:rPr>
        <w:t>2022年</w:t>
      </w:r>
      <w:r>
        <w:rPr>
          <w:rFonts w:hint="eastAsia" w:ascii="方正小标宋_GBK" w:hAnsi="方正小标宋_GBK" w:eastAsia="方正小标宋_GBK"/>
          <w:b w:val="0"/>
          <w:bCs w:val="0"/>
          <w:sz w:val="30"/>
        </w:rPr>
        <w:t>公共文化服务领域基层政务公开标准目录</w:t>
      </w:r>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600"/>
        <w:gridCol w:w="2490"/>
        <w:gridCol w:w="1869"/>
        <w:gridCol w:w="1754"/>
        <w:gridCol w:w="1221"/>
        <w:gridCol w:w="1426"/>
        <w:gridCol w:w="1440"/>
        <w:gridCol w:w="720"/>
        <w:gridCol w:w="709"/>
        <w:gridCol w:w="551"/>
        <w:gridCol w:w="720"/>
        <w:gridCol w:w="720"/>
        <w:gridCol w:w="720"/>
      </w:tblGrid>
      <w:tr>
        <w:tblPrEx>
          <w:tblCellMar>
            <w:top w:w="0" w:type="dxa"/>
            <w:left w:w="108" w:type="dxa"/>
            <w:bottom w:w="0" w:type="dxa"/>
            <w:right w:w="108" w:type="dxa"/>
          </w:tblCellMar>
        </w:tblPrEx>
        <w:trPr>
          <w:cantSplit/>
          <w:jc w:val="center"/>
        </w:trPr>
        <w:tc>
          <w:tcPr>
            <w:tcW w:w="540" w:type="dxa"/>
            <w:vMerge w:val="restart"/>
            <w:vAlign w:val="center"/>
          </w:tcPr>
          <w:p>
            <w:pPr>
              <w:widowControl/>
              <w:rPr>
                <w:rFonts w:ascii="Times New Roman" w:hAnsi="Times New Roman"/>
                <w:color w:val="000000"/>
                <w:kern w:val="0"/>
                <w:sz w:val="22"/>
                <w:highlight w:val="none"/>
              </w:rPr>
            </w:pPr>
            <w:r>
              <w:rPr>
                <w:rFonts w:hint="eastAsia" w:ascii="Times New Roman" w:hAnsi="Times New Roman"/>
                <w:color w:val="000000"/>
                <w:kern w:val="0"/>
                <w:sz w:val="22"/>
                <w:highlight w:val="none"/>
              </w:rPr>
              <w:t>序号</w:t>
            </w:r>
          </w:p>
        </w:tc>
        <w:tc>
          <w:tcPr>
            <w:tcW w:w="3090" w:type="dxa"/>
            <w:gridSpan w:val="2"/>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公开事项</w:t>
            </w:r>
          </w:p>
        </w:tc>
        <w:tc>
          <w:tcPr>
            <w:tcW w:w="1869" w:type="dxa"/>
            <w:vMerge w:val="restart"/>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公开内容（要素）</w:t>
            </w:r>
          </w:p>
        </w:tc>
        <w:tc>
          <w:tcPr>
            <w:tcW w:w="1754" w:type="dxa"/>
            <w:vMerge w:val="restart"/>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公开依据</w:t>
            </w:r>
          </w:p>
        </w:tc>
        <w:tc>
          <w:tcPr>
            <w:tcW w:w="1221" w:type="dxa"/>
            <w:vMerge w:val="restart"/>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公开时限</w:t>
            </w:r>
          </w:p>
        </w:tc>
        <w:tc>
          <w:tcPr>
            <w:tcW w:w="1426" w:type="dxa"/>
            <w:vMerge w:val="restart"/>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公开主体</w:t>
            </w:r>
          </w:p>
        </w:tc>
        <w:tc>
          <w:tcPr>
            <w:tcW w:w="1440" w:type="dxa"/>
            <w:vMerge w:val="restart"/>
            <w:vAlign w:val="center"/>
          </w:tcPr>
          <w:p>
            <w:pPr>
              <w:widowControl/>
              <w:jc w:val="center"/>
              <w:rPr>
                <w:rFonts w:ascii="黑体" w:hAnsi="宋体" w:eastAsia="黑体" w:cs="宋体"/>
                <w:kern w:val="0"/>
                <w:sz w:val="22"/>
                <w:highlight w:val="none"/>
              </w:rPr>
            </w:pPr>
            <w:r>
              <w:rPr>
                <w:rFonts w:hint="eastAsia" w:ascii="黑体" w:hAnsi="宋体" w:eastAsia="黑体" w:cs="宋体"/>
                <w:kern w:val="0"/>
                <w:sz w:val="22"/>
                <w:highlight w:val="none"/>
              </w:rPr>
              <w:t>公开渠道和载体</w:t>
            </w:r>
          </w:p>
        </w:tc>
        <w:tc>
          <w:tcPr>
            <w:tcW w:w="1429" w:type="dxa"/>
            <w:gridSpan w:val="2"/>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公开对象</w:t>
            </w:r>
          </w:p>
        </w:tc>
        <w:tc>
          <w:tcPr>
            <w:tcW w:w="1271" w:type="dxa"/>
            <w:gridSpan w:val="2"/>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公开方式</w:t>
            </w:r>
          </w:p>
        </w:tc>
        <w:tc>
          <w:tcPr>
            <w:tcW w:w="1440" w:type="dxa"/>
            <w:gridSpan w:val="2"/>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highlight w:val="none"/>
              </w:rPr>
            </w:pPr>
          </w:p>
        </w:tc>
        <w:tc>
          <w:tcPr>
            <w:tcW w:w="60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一级事项</w:t>
            </w:r>
          </w:p>
        </w:tc>
        <w:tc>
          <w:tcPr>
            <w:tcW w:w="249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二级事项</w:t>
            </w:r>
          </w:p>
        </w:tc>
        <w:tc>
          <w:tcPr>
            <w:tcW w:w="1869" w:type="dxa"/>
            <w:vMerge w:val="continue"/>
            <w:vAlign w:val="center"/>
          </w:tcPr>
          <w:p>
            <w:pPr>
              <w:widowControl/>
              <w:jc w:val="left"/>
              <w:rPr>
                <w:rFonts w:ascii="黑体" w:hAnsi="宋体" w:eastAsia="黑体" w:cs="宋体"/>
                <w:color w:val="000000"/>
                <w:kern w:val="0"/>
                <w:sz w:val="22"/>
                <w:highlight w:val="none"/>
              </w:rPr>
            </w:pPr>
          </w:p>
        </w:tc>
        <w:tc>
          <w:tcPr>
            <w:tcW w:w="1754" w:type="dxa"/>
            <w:vMerge w:val="continue"/>
            <w:vAlign w:val="center"/>
          </w:tcPr>
          <w:p>
            <w:pPr>
              <w:widowControl/>
              <w:jc w:val="left"/>
              <w:rPr>
                <w:rFonts w:ascii="黑体" w:hAnsi="宋体" w:eastAsia="黑体" w:cs="宋体"/>
                <w:color w:val="000000"/>
                <w:kern w:val="0"/>
                <w:sz w:val="22"/>
                <w:highlight w:val="none"/>
              </w:rPr>
            </w:pPr>
          </w:p>
        </w:tc>
        <w:tc>
          <w:tcPr>
            <w:tcW w:w="1221" w:type="dxa"/>
            <w:vMerge w:val="continue"/>
            <w:vAlign w:val="center"/>
          </w:tcPr>
          <w:p>
            <w:pPr>
              <w:widowControl/>
              <w:jc w:val="left"/>
              <w:rPr>
                <w:rFonts w:ascii="黑体" w:hAnsi="宋体" w:eastAsia="黑体" w:cs="宋体"/>
                <w:color w:val="000000"/>
                <w:kern w:val="0"/>
                <w:sz w:val="22"/>
                <w:highlight w:val="none"/>
              </w:rPr>
            </w:pPr>
          </w:p>
        </w:tc>
        <w:tc>
          <w:tcPr>
            <w:tcW w:w="1426" w:type="dxa"/>
            <w:vMerge w:val="continue"/>
            <w:vAlign w:val="center"/>
          </w:tcPr>
          <w:p>
            <w:pPr>
              <w:widowControl/>
              <w:jc w:val="left"/>
              <w:rPr>
                <w:rFonts w:ascii="黑体" w:hAnsi="宋体" w:eastAsia="黑体" w:cs="宋体"/>
                <w:color w:val="000000"/>
                <w:kern w:val="0"/>
                <w:sz w:val="22"/>
                <w:highlight w:val="none"/>
              </w:rPr>
            </w:pPr>
          </w:p>
        </w:tc>
        <w:tc>
          <w:tcPr>
            <w:tcW w:w="1440" w:type="dxa"/>
            <w:vMerge w:val="continue"/>
            <w:vAlign w:val="center"/>
          </w:tcPr>
          <w:p>
            <w:pPr>
              <w:widowControl/>
              <w:jc w:val="left"/>
              <w:rPr>
                <w:rFonts w:ascii="黑体" w:hAnsi="宋体" w:eastAsia="黑体" w:cs="宋体"/>
                <w:kern w:val="0"/>
                <w:sz w:val="22"/>
                <w:highlight w:val="none"/>
              </w:rPr>
            </w:pPr>
          </w:p>
        </w:tc>
        <w:tc>
          <w:tcPr>
            <w:tcW w:w="72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全社会</w:t>
            </w:r>
          </w:p>
        </w:tc>
        <w:tc>
          <w:tcPr>
            <w:tcW w:w="709"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特定群众</w:t>
            </w:r>
          </w:p>
        </w:tc>
        <w:tc>
          <w:tcPr>
            <w:tcW w:w="551"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主动</w:t>
            </w:r>
          </w:p>
        </w:tc>
        <w:tc>
          <w:tcPr>
            <w:tcW w:w="72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依申请公开</w:t>
            </w:r>
          </w:p>
        </w:tc>
        <w:tc>
          <w:tcPr>
            <w:tcW w:w="72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县级</w:t>
            </w:r>
          </w:p>
        </w:tc>
        <w:tc>
          <w:tcPr>
            <w:tcW w:w="720" w:type="dxa"/>
            <w:vAlign w:val="center"/>
          </w:tcPr>
          <w:p>
            <w:pPr>
              <w:widowControl/>
              <w:jc w:val="center"/>
              <w:rPr>
                <w:rFonts w:ascii="黑体" w:hAnsi="宋体" w:eastAsia="黑体" w:cs="宋体"/>
                <w:color w:val="000000"/>
                <w:kern w:val="0"/>
                <w:sz w:val="22"/>
                <w:highlight w:val="none"/>
              </w:rPr>
            </w:pPr>
            <w:r>
              <w:rPr>
                <w:rFonts w:hint="eastAsia" w:ascii="黑体" w:hAnsi="宋体" w:eastAsia="黑体" w:cs="宋体"/>
                <w:color w:val="000000"/>
                <w:kern w:val="0"/>
                <w:sz w:val="22"/>
                <w:highlight w:val="none"/>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highlight w:val="none"/>
              </w:rPr>
            </w:pPr>
          </w:p>
        </w:tc>
        <w:tc>
          <w:tcPr>
            <w:tcW w:w="60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249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互联网上网服务经营活动审批（办理项：1.互联网上网服务营业场所设立——筹建阶段；2.互联网上网服务营业场所设立——最终审核阶段；3.互联网上网服务营业场所变更——变更地址；4.互联网上网服务营业场所变更——变更单位名称；5.互联网上网服务营业场所变更——变更法定代表人/主要负责人；6.互联网上网服务营业场所变更——变更机器台数；7.互联网上网服务营业场所变更——改建、扩建；8.互联网上网服务营业场所注销；9.互联网上网服务营业场所补证）</w:t>
            </w:r>
          </w:p>
        </w:tc>
        <w:tc>
          <w:tcPr>
            <w:tcW w:w="1869"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1754"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lang w:eastAsia="zh-CN"/>
              </w:rPr>
              <w:t>《中华人民共和国行政许可法》</w:t>
            </w:r>
            <w:r>
              <w:rPr>
                <w:rFonts w:hint="eastAsia" w:ascii="仿宋_GB2312" w:hAnsi="仿宋_GB2312" w:eastAsia="仿宋_GB2312" w:cs="仿宋_GB2312"/>
                <w:color w:val="auto"/>
                <w:sz w:val="18"/>
                <w:szCs w:val="18"/>
                <w:highlight w:val="none"/>
              </w:rPr>
              <w:t>、《政府信息公开条例》、《互联网上网服务营业场所管理条例》</w:t>
            </w:r>
          </w:p>
        </w:tc>
        <w:tc>
          <w:tcPr>
            <w:tcW w:w="1221" w:type="dxa"/>
            <w:vAlign w:val="center"/>
          </w:tcPr>
          <w:p>
            <w:pPr>
              <w:spacing w:line="240" w:lineRule="exact"/>
              <w:rPr>
                <w:rFonts w:hint="eastAsia" w:ascii="仿宋_GB2312" w:hAnsi="仿宋_GB2312" w:eastAsia="仿宋_GB2312" w:cs="仿宋_GB2312"/>
                <w:color w:val="auto"/>
                <w:sz w:val="18"/>
                <w:szCs w:val="18"/>
                <w:highlight w:val="none"/>
                <w:lang w:eastAsia="zh-CN"/>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柳城县</w:t>
            </w:r>
            <w:r>
              <w:rPr>
                <w:rFonts w:hint="eastAsia" w:ascii="仿宋_GB2312" w:hAnsi="仿宋_GB2312" w:eastAsia="仿宋_GB2312" w:cs="仿宋_GB2312"/>
                <w:color w:val="auto"/>
                <w:sz w:val="18"/>
                <w:szCs w:val="18"/>
                <w:highlight w:val="none"/>
                <w:lang w:eastAsia="zh-CN"/>
              </w:rPr>
              <w:t>行政审批</w:t>
            </w:r>
            <w:r>
              <w:rPr>
                <w:rFonts w:hint="eastAsia" w:ascii="仿宋_GB2312" w:hAnsi="仿宋_GB2312" w:eastAsia="仿宋_GB2312" w:cs="仿宋_GB2312"/>
                <w:color w:val="auto"/>
                <w:sz w:val="18"/>
                <w:szCs w:val="18"/>
                <w:highlight w:val="none"/>
              </w:rPr>
              <w:t>局</w:t>
            </w:r>
          </w:p>
        </w:tc>
        <w:tc>
          <w:tcPr>
            <w:tcW w:w="144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551"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营业性演出审批（办理项：1.营业性演出审批——举办；2.营业性演出审批——变更时间；3.营业性演出审批——变更演出场地；4.营业性演出审批——变更演员；5.营业性演出审批——变更节目）</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、《政府信息公开条例》、《营业性演出管理条例》、《营业性演出管理条例实施细则》</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《文化部关于落实“先照后证”改进文化市场行政审批工作的通知》</w:t>
            </w:r>
          </w:p>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 </w:t>
            </w:r>
          </w:p>
        </w:tc>
        <w:tc>
          <w:tcPr>
            <w:tcW w:w="1221" w:type="dxa"/>
            <w:vAlign w:val="center"/>
          </w:tcPr>
          <w:p>
            <w:pPr>
              <w:spacing w:line="240" w:lineRule="exact"/>
              <w:rPr>
                <w:rFonts w:ascii="仿宋_GB2312" w:hAnsi="仿宋_GB2312" w:eastAsia="仿宋_GB2312" w:cs="仿宋_GB2312"/>
                <w:sz w:val="18"/>
                <w:szCs w:val="18"/>
                <w:highlight w:val="none"/>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娱乐场所经营活动审批（办理项：1.歌舞娱乐场所设立；2.游艺娱乐场所设立；3.娱乐场所延续；4.娱乐场所注销；5.娱乐场所补证；6.娱乐场所改建、扩建营业场所或变更场地）</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、《娱乐场所管理条例》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卫星电视广播地面接收设施安装服务许可</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shd w:val="clear" w:color="070000" w:fill="FFFFFF"/>
              </w:rPr>
              <w:t>《卫星电视广播地面接收设施管理规定》</w:t>
            </w:r>
            <w:r>
              <w:rPr>
                <w:rFonts w:hint="eastAsia" w:ascii="仿宋_GB2312" w:hAnsi="仿宋_GB2312" w:eastAsia="仿宋_GB2312" w:cs="仿宋_GB2312"/>
                <w:sz w:val="18"/>
                <w:szCs w:val="18"/>
                <w:highlight w:val="none"/>
                <w:shd w:val="clear" w:color="070000" w:fill="FFFFFF"/>
                <w:lang w:eastAsia="zh-CN"/>
              </w:rPr>
              <w:t>、</w:t>
            </w:r>
            <w:r>
              <w:rPr>
                <w:rFonts w:hint="eastAsia" w:ascii="仿宋_GB2312" w:hAnsi="仿宋_GB2312" w:eastAsia="仿宋_GB2312" w:cs="仿宋_GB2312"/>
                <w:sz w:val="18"/>
                <w:szCs w:val="18"/>
                <w:highlight w:val="none"/>
                <w:shd w:val="clear" w:color="070000" w:fill="FFFFFF"/>
              </w:rPr>
              <w:t>《卫星电视广播地面接收设施安装服务暂行办法》</w:t>
            </w:r>
            <w:r>
              <w:rPr>
                <w:rFonts w:hint="eastAsia" w:ascii="仿宋_GB2312" w:hAnsi="仿宋_GB2312" w:eastAsia="仿宋_GB2312" w:cs="仿宋_GB2312"/>
                <w:sz w:val="18"/>
                <w:szCs w:val="18"/>
                <w:highlight w:val="none"/>
                <w:shd w:val="clear" w:color="070000" w:fill="FFFFFF"/>
                <w:lang w:eastAsia="zh-CN"/>
              </w:rPr>
              <w:t>、</w:t>
            </w:r>
            <w:r>
              <w:rPr>
                <w:rFonts w:hint="eastAsia" w:ascii="仿宋_GB2312" w:hAnsi="仿宋_GB2312" w:eastAsia="仿宋_GB2312" w:cs="仿宋_GB2312"/>
                <w:sz w:val="18"/>
                <w:szCs w:val="18"/>
                <w:highlight w:val="none"/>
                <w:shd w:val="clear" w:color="070000" w:fill="FFFFFF"/>
              </w:rPr>
              <w:t>《广电总局关于设立卫星地面接收设施安装服务机构审批事项的通知》（广发〔2010〕24号）</w:t>
            </w:r>
          </w:p>
        </w:tc>
        <w:tc>
          <w:tcPr>
            <w:tcW w:w="1221" w:type="dxa"/>
            <w:vAlign w:val="center"/>
          </w:tcPr>
          <w:p>
            <w:pPr>
              <w:spacing w:line="240" w:lineRule="exact"/>
              <w:rPr>
                <w:rFonts w:ascii="仿宋_GB2312" w:hAnsi="仿宋_GB2312" w:eastAsia="仿宋_GB2312" w:cs="仿宋_GB2312"/>
                <w:sz w:val="18"/>
                <w:szCs w:val="18"/>
                <w:highlight w:val="none"/>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乡镇设立广播电视站和机关、部队、团体、企业事业单位设立有线广播电视站审批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《广播电视管理条例》.《广播电视站审批管理暂行规定》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7F7F7"/>
              </w:rPr>
              <w:t>广播电视视频点播业务审批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shd w:val="clear" w:color="070000" w:fill="FFFFFF"/>
              </w:rPr>
              <w:t>《广播电视视频点播业务管理办法》.《国务院对确需保留的行政审批项目设定行政许可的决定》</w:t>
            </w:r>
          </w:p>
        </w:tc>
        <w:tc>
          <w:tcPr>
            <w:tcW w:w="1221" w:type="dxa"/>
            <w:vAlign w:val="center"/>
          </w:tcPr>
          <w:p>
            <w:pPr>
              <w:spacing w:line="240" w:lineRule="exact"/>
              <w:rPr>
                <w:rFonts w:ascii="仿宋_GB2312" w:hAnsi="仿宋_GB2312" w:eastAsia="仿宋_GB2312" w:cs="仿宋_GB2312"/>
                <w:sz w:val="18"/>
                <w:szCs w:val="18"/>
                <w:highlight w:val="none"/>
              </w:rPr>
            </w:pPr>
            <w:r>
              <w:rPr>
                <w:rFonts w:ascii="仿宋_GB2312" w:hAnsi="仿宋_GB2312" w:eastAsia="仿宋_GB2312" w:cs="仿宋_GB2312"/>
                <w:color w:val="auto"/>
                <w:sz w:val="18"/>
                <w:szCs w:val="18"/>
                <w:highlight w:val="none"/>
              </w:rPr>
              <w:t>行政许可的执法决定信息要在执法决定作出之日起7个工作日内公开</w:t>
            </w:r>
            <w:r>
              <w:rPr>
                <w:rFonts w:hint="eastAsia" w:ascii="仿宋_GB2312" w:hAnsi="仿宋_GB2312" w:eastAsia="仿宋_GB2312" w:cs="仿宋_GB2312"/>
                <w:color w:val="auto"/>
                <w:sz w:val="18"/>
                <w:szCs w:val="18"/>
                <w:highlight w:val="none"/>
                <w:lang w:eastAsia="zh-CN"/>
              </w:rPr>
              <w:t>，</w:t>
            </w:r>
            <w:r>
              <w:rPr>
                <w:rFonts w:hint="eastAsia" w:ascii="仿宋_GB2312" w:hAnsi="仿宋_GB2312" w:eastAsia="仿宋_GB2312" w:cs="仿宋_GB2312"/>
                <w:sz w:val="18"/>
                <w:szCs w:val="18"/>
                <w:highlight w:val="none"/>
              </w:rPr>
              <w:t>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有线广播电视传输覆盖网工程验收审核</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广播电台、电视台设立、终止审批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color w:val="auto"/>
                <w:sz w:val="18"/>
                <w:szCs w:val="18"/>
                <w:highlight w:val="none"/>
              </w:rPr>
            </w:pPr>
          </w:p>
        </w:tc>
        <w:tc>
          <w:tcPr>
            <w:tcW w:w="60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行政</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color w:val="auto"/>
                <w:sz w:val="18"/>
                <w:szCs w:val="18"/>
                <w:highlight w:val="none"/>
              </w:rPr>
              <w:t>许可</w:t>
            </w:r>
          </w:p>
        </w:tc>
        <w:tc>
          <w:tcPr>
            <w:tcW w:w="249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shd w:val="clear" w:color="070000" w:fill="F7F7F7"/>
              </w:rPr>
              <w:t>广播电台、电视台变更台名、台标、节目设置范围或节目套数审批</w:t>
            </w:r>
          </w:p>
        </w:tc>
        <w:tc>
          <w:tcPr>
            <w:tcW w:w="1869"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color w:val="auto"/>
                <w:sz w:val="18"/>
                <w:szCs w:val="18"/>
                <w:highlight w:val="none"/>
              </w:rPr>
              <w:t>2.行政许可决定。</w:t>
            </w:r>
          </w:p>
        </w:tc>
        <w:tc>
          <w:tcPr>
            <w:tcW w:w="1754"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color w:val="auto"/>
                <w:sz w:val="18"/>
                <w:szCs w:val="18"/>
                <w:highlight w:val="none"/>
                <w:shd w:val="clear" w:color="070000" w:fill="FFFFFF"/>
              </w:rPr>
              <w:t>《广播电视管理条例》</w:t>
            </w:r>
          </w:p>
        </w:tc>
        <w:tc>
          <w:tcPr>
            <w:tcW w:w="1221" w:type="dxa"/>
            <w:vAlign w:val="center"/>
          </w:tcPr>
          <w:p>
            <w:pPr>
              <w:spacing w:line="240" w:lineRule="exact"/>
              <w:rPr>
                <w:rFonts w:hint="eastAsia" w:ascii="仿宋_GB2312" w:hAnsi="仿宋_GB2312" w:eastAsia="仿宋_GB2312" w:cs="仿宋_GB2312"/>
                <w:color w:val="auto"/>
                <w:sz w:val="18"/>
                <w:szCs w:val="18"/>
                <w:highlight w:val="none"/>
                <w:lang w:eastAsia="zh-CN"/>
              </w:rPr>
            </w:pPr>
            <w:r>
              <w:rPr>
                <w:rFonts w:hint="eastAsia" w:ascii="仿宋_GB2312" w:hAnsi="仿宋_GB2312" w:eastAsia="仿宋_GB2312" w:cs="仿宋_GB2312"/>
                <w:color w:val="auto"/>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■政府网站       ■公开查阅点     ■政务服务中心</w:t>
            </w: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09" w:type="dxa"/>
            <w:vAlign w:val="center"/>
          </w:tcPr>
          <w:p>
            <w:pPr>
              <w:spacing w:line="240" w:lineRule="exact"/>
              <w:rPr>
                <w:rFonts w:ascii="仿宋_GB2312" w:hAnsi="仿宋_GB2312" w:eastAsia="仿宋_GB2312" w:cs="仿宋_GB2312"/>
                <w:color w:val="auto"/>
                <w:sz w:val="18"/>
                <w:szCs w:val="18"/>
                <w:highlight w:val="none"/>
              </w:rPr>
            </w:pPr>
          </w:p>
        </w:tc>
        <w:tc>
          <w:tcPr>
            <w:tcW w:w="551"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pPr>
              <w:spacing w:line="240" w:lineRule="exact"/>
              <w:rPr>
                <w:rFonts w:ascii="仿宋_GB2312" w:hAnsi="仿宋_GB2312" w:eastAsia="仿宋_GB2312" w:cs="仿宋_GB2312"/>
                <w:color w:val="auto"/>
                <w:sz w:val="18"/>
                <w:szCs w:val="18"/>
                <w:highlight w:val="none"/>
              </w:rPr>
            </w:pPr>
          </w:p>
        </w:tc>
        <w:tc>
          <w:tcPr>
            <w:tcW w:w="720" w:type="dxa"/>
            <w:vAlign w:val="center"/>
          </w:tcPr>
          <w:p>
            <w:pPr>
              <w:spacing w:line="240" w:lineRule="exact"/>
              <w:rPr>
                <w:rFonts w:ascii="仿宋_GB2312" w:hAnsi="仿宋_GB2312" w:eastAsia="仿宋_GB2312" w:cs="仿宋_GB2312"/>
                <w:color w:val="auto"/>
                <w:sz w:val="18"/>
                <w:szCs w:val="18"/>
                <w:highlight w:val="none"/>
              </w:rPr>
            </w:pPr>
            <w:r>
              <w:rPr>
                <w:rFonts w:hint="eastAsia" w:ascii="仿宋_GB2312" w:hAnsi="仿宋_GB2312" w:eastAsia="仿宋_GB2312" w:cs="仿宋_GB2312"/>
                <w:color w:val="auto"/>
                <w:sz w:val="18"/>
                <w:szCs w:val="18"/>
                <w:highlight w:val="none"/>
              </w:rPr>
              <w:t>√</w:t>
            </w:r>
          </w:p>
        </w:tc>
        <w:tc>
          <w:tcPr>
            <w:tcW w:w="720" w:type="dxa"/>
            <w:vAlign w:val="center"/>
          </w:tcPr>
          <w:p>
            <w:pPr>
              <w:spacing w:line="240" w:lineRule="exact"/>
              <w:rPr>
                <w:rFonts w:ascii="仿宋_GB2312" w:hAnsi="仿宋_GB2312" w:eastAsia="仿宋_GB2312" w:cs="仿宋_GB2312"/>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7F7F7"/>
              </w:rPr>
              <w:t>高危险性体育项目经营许可</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20"/>
                <w:szCs w:val="20"/>
                <w:highlight w:val="none"/>
                <w:shd w:val="clear" w:color="auto" w:fill="FFFFFF"/>
              </w:rPr>
              <w:t>《全民健身条例》</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7F7F7"/>
              </w:rPr>
              <w:t>临时占用公共体育设施审批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20"/>
                <w:szCs w:val="20"/>
                <w:highlight w:val="none"/>
                <w:shd w:val="clear" w:color="auto" w:fill="FFFFFF"/>
              </w:rPr>
              <w:t>《中华人民共和国体育法》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文艺表演团体设立审批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 xml:space="preserve">、《政府信息公开条例》、《营业性演出管理条例》、《文化部关于落实“先照后证”改进文化市场行政审批工作的通知》 </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文物保护单位原址保护措施审批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、《中华人民共和国文物保护法》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不可移动文物修缮审批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、《中华人民共和国文物保护法》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核定为文物保护单位的属于国家所有的纪念建筑物或者古建筑改变用途审批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、《中华人民共和国文物保护法》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非国有文物收藏单位和其他单位借用国有馆藏文物审批</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、《中华人民共和国文物保护法》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w:t>
            </w:r>
            <w:r>
              <w:rPr>
                <w:rFonts w:hint="eastAsia" w:ascii="仿宋_GB2312" w:hAnsi="仿宋_GB2312" w:eastAsia="仿宋_GB2312" w:cs="仿宋_GB2312"/>
                <w:sz w:val="18"/>
                <w:szCs w:val="18"/>
                <w:highlight w:val="none"/>
                <w:lang w:eastAsia="zh-CN"/>
              </w:rPr>
              <w:t>行政审批</w:t>
            </w:r>
            <w:r>
              <w:rPr>
                <w:rFonts w:hint="eastAsia" w:ascii="仿宋_GB2312" w:hAnsi="仿宋_GB2312" w:eastAsia="仿宋_GB2312" w:cs="仿宋_GB2312"/>
                <w:sz w:val="18"/>
                <w:szCs w:val="18"/>
                <w:highlight w:val="none"/>
              </w:rPr>
              <w:t>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互联网上网服务营业场所筹建审批</w:t>
            </w:r>
          </w:p>
        </w:tc>
        <w:tc>
          <w:tcPr>
            <w:tcW w:w="1869"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、《互联网上网服务营业场所管理条例》</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柳城县行政审批局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建设工程文物保护许可</w:t>
            </w:r>
          </w:p>
        </w:tc>
        <w:tc>
          <w:tcPr>
            <w:tcW w:w="1869"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《中华人民共和国文物保护法》</w:t>
            </w:r>
          </w:p>
        </w:tc>
        <w:tc>
          <w:tcPr>
            <w:tcW w:w="122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柳城县行政审批局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博物馆处理不够入藏标准、无保存价值的文物或标本审批</w:t>
            </w:r>
          </w:p>
        </w:tc>
        <w:tc>
          <w:tcPr>
            <w:tcW w:w="1869"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《国务院对确需保留的行政审批项目设定行政许可的决定》</w:t>
            </w:r>
          </w:p>
        </w:tc>
        <w:tc>
          <w:tcPr>
            <w:tcW w:w="122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柳城县行政审批局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广播电视专用频段频率使用许可</w:t>
            </w:r>
          </w:p>
        </w:tc>
        <w:tc>
          <w:tcPr>
            <w:tcW w:w="1869"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《广播电视管理条例》</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柳城县文化体育广电和旅游局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广播电台、电视台变更台名、台标、节目设置范围或节目套数审批</w:t>
            </w:r>
          </w:p>
        </w:tc>
        <w:tc>
          <w:tcPr>
            <w:tcW w:w="186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《广播电视管理条例》</w:t>
            </w:r>
          </w:p>
        </w:tc>
        <w:tc>
          <w:tcPr>
            <w:tcW w:w="122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lang w:eastAsia="zh-CN"/>
              </w:rPr>
              <w:t>柳城县文化体育广电和旅游局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许可</w:t>
            </w:r>
          </w:p>
        </w:tc>
        <w:tc>
          <w:tcPr>
            <w:tcW w:w="2490" w:type="dxa"/>
            <w:vAlign w:val="center"/>
          </w:tcPr>
          <w:p>
            <w:pPr>
              <w:spacing w:line="240" w:lineRule="exact"/>
              <w:jc w:val="center"/>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设置卫星电视广播地面接收设施审批</w:t>
            </w:r>
          </w:p>
        </w:tc>
        <w:tc>
          <w:tcPr>
            <w:tcW w:w="1869"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1.办事指南：</w:t>
            </w:r>
            <w:r>
              <w:rPr>
                <w:rFonts w:hint="eastAsia" w:ascii="仿宋_GB2312" w:hAnsi="仿宋_GB2312" w:eastAsia="仿宋_GB2312" w:cs="仿宋_GB2312"/>
                <w:color w:val="auto"/>
                <w:sz w:val="18"/>
                <w:szCs w:val="18"/>
                <w:highlight w:val="none"/>
              </w:rPr>
              <w:t>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color w:val="auto"/>
                <w:sz w:val="18"/>
                <w:szCs w:val="18"/>
                <w:highlight w:val="none"/>
              </w:rPr>
              <w:br w:type="textWrapping"/>
            </w:r>
            <w:r>
              <w:rPr>
                <w:rFonts w:hint="eastAsia" w:ascii="仿宋_GB2312" w:hAnsi="仿宋_GB2312" w:eastAsia="仿宋_GB2312" w:cs="仿宋_GB2312"/>
                <w:sz w:val="18"/>
                <w:szCs w:val="18"/>
                <w:highlight w:val="none"/>
              </w:rPr>
              <w:t>2.行政许可决定。</w:t>
            </w:r>
          </w:p>
        </w:tc>
        <w:tc>
          <w:tcPr>
            <w:tcW w:w="1754" w:type="dxa"/>
            <w:vAlign w:val="center"/>
          </w:tcPr>
          <w:p>
            <w:pPr>
              <w:spacing w:line="240" w:lineRule="exact"/>
              <w:rPr>
                <w:rFonts w:hint="eastAsia"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lang w:eastAsia="zh-CN"/>
              </w:rPr>
              <w:t>《中华人民共和国行政许可法》</w:t>
            </w:r>
            <w:r>
              <w:rPr>
                <w:rFonts w:hint="eastAsia" w:ascii="仿宋_GB2312" w:hAnsi="仿宋_GB2312" w:eastAsia="仿宋_GB2312" w:cs="仿宋_GB2312"/>
                <w:sz w:val="18"/>
                <w:szCs w:val="18"/>
                <w:highlight w:val="none"/>
              </w:rPr>
              <w:t>、《政府信息公开条例》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《广播电视管理条例》</w:t>
            </w:r>
            <w:r>
              <w:rPr>
                <w:rFonts w:hint="eastAsia" w:ascii="仿宋_GB2312" w:hAnsi="仿宋_GB2312" w:eastAsia="仿宋_GB2312" w:cs="仿宋_GB2312"/>
                <w:sz w:val="18"/>
                <w:szCs w:val="18"/>
                <w:highlight w:val="none"/>
                <w:lang w:eastAsia="zh-CN"/>
              </w:rPr>
              <w:t>、</w:t>
            </w:r>
            <w:r>
              <w:rPr>
                <w:rFonts w:hint="eastAsia" w:ascii="仿宋_GB2312" w:hAnsi="仿宋_GB2312" w:eastAsia="仿宋_GB2312" w:cs="仿宋_GB2312"/>
                <w:sz w:val="18"/>
                <w:szCs w:val="18"/>
                <w:highlight w:val="none"/>
              </w:rPr>
              <w:t>《卫星电视广播地面接收设施管理规定》</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柳城县行政审批局</w:t>
            </w:r>
          </w:p>
        </w:tc>
        <w:tc>
          <w:tcPr>
            <w:tcW w:w="144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 xml:space="preserve">■政府网站       ■公开查阅点     ■政务服务中心     </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551"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hint="eastAsia" w:ascii="仿宋_GB2312" w:hAnsi="仿宋_GB2312" w:eastAsia="仿宋_GB2312" w:cs="仿宋_GB2312"/>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行政确认</w:t>
            </w:r>
          </w:p>
          <w:p>
            <w:pPr>
              <w:spacing w:line="240" w:lineRule="exact"/>
              <w:rPr>
                <w:rFonts w:ascii="仿宋_GB2312" w:hAnsi="仿宋_GB2312" w:eastAsia="仿宋_GB2312" w:cs="仿宋_GB2312"/>
                <w:sz w:val="18"/>
                <w:szCs w:val="18"/>
                <w:highlight w:val="none"/>
              </w:rPr>
            </w:pPr>
          </w:p>
        </w:tc>
        <w:tc>
          <w:tcPr>
            <w:tcW w:w="2490" w:type="dxa"/>
            <w:vAlign w:val="center"/>
          </w:tcPr>
          <w:p>
            <w:pPr>
              <w:widowControl/>
              <w:jc w:val="left"/>
              <w:rPr>
                <w:rFonts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等级运动员称号授予</w:t>
            </w:r>
          </w:p>
          <w:p>
            <w:pPr>
              <w:spacing w:line="240" w:lineRule="exact"/>
              <w:rPr>
                <w:rFonts w:ascii="仿宋_GB2312" w:hAnsi="仿宋_GB2312" w:eastAsia="仿宋_GB2312" w:cs="仿宋_GB2312"/>
                <w:sz w:val="18"/>
                <w:szCs w:val="18"/>
                <w:highlight w:val="none"/>
              </w:rPr>
            </w:pP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2.等级信息；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3.确认依据；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4.行政确认决定。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FFFFF"/>
              </w:rPr>
              <w:t>《运动员技术等级管理办法》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行政确认</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7F7F7"/>
              </w:rPr>
              <w:t>国家三级运动员认定</w:t>
            </w:r>
          </w:p>
        </w:tc>
        <w:tc>
          <w:tcPr>
            <w:tcW w:w="186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2.等级信息；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3.确认依据；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 行政确认决定。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FFFFF"/>
              </w:rPr>
              <w:t>《运动员技术等级管理办法》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行政确认</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highlight w:val="none"/>
              </w:rPr>
              <w:br w:type="textWrapping"/>
            </w:r>
            <w:r>
              <w:rPr>
                <w:rFonts w:hint="eastAsia" w:ascii="仿宋_GB2312" w:hAnsi="仿宋_GB2312" w:eastAsia="仿宋_GB2312" w:cs="仿宋_GB2312"/>
                <w:sz w:val="20"/>
                <w:szCs w:val="20"/>
                <w:highlight w:val="none"/>
                <w:shd w:val="clear" w:color="auto" w:fill="F7F7F7"/>
              </w:rPr>
              <w:t>社会体育指导员技术等级称号认定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2.等级认定；</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3.确认依据；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 行政确认决定。</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20"/>
                <w:szCs w:val="20"/>
                <w:highlight w:val="none"/>
                <w:shd w:val="clear" w:color="auto" w:fill="FFFFFF"/>
              </w:rPr>
              <w:t>《社会体育指导员管理办法》</w:t>
            </w:r>
          </w:p>
        </w:tc>
        <w:tc>
          <w:tcPr>
            <w:tcW w:w="1221" w:type="dxa"/>
            <w:vAlign w:val="center"/>
          </w:tcPr>
          <w:p>
            <w:pPr>
              <w:spacing w:line="240" w:lineRule="exact"/>
              <w:rPr>
                <w:rFonts w:hint="eastAsia" w:ascii="仿宋_GB2312" w:hAnsi="仿宋_GB2312" w:eastAsia="仿宋_GB2312" w:cs="仿宋_GB2312"/>
                <w:sz w:val="18"/>
                <w:szCs w:val="18"/>
                <w:highlight w:val="none"/>
                <w:lang w:eastAsia="zh-CN"/>
              </w:rPr>
            </w:pPr>
            <w:r>
              <w:rPr>
                <w:rFonts w:hint="eastAsia" w:ascii="仿宋_GB2312" w:hAnsi="仿宋_GB2312" w:eastAsia="仿宋_GB2312" w:cs="仿宋_GB2312"/>
                <w:sz w:val="18"/>
                <w:szCs w:val="18"/>
                <w:highlight w:val="none"/>
                <w:lang w:eastAsia="zh-CN"/>
              </w:rPr>
              <w:t>行政许可的执法决定信息要在执法决定作出之日起7个工作日内公开，其他相关信息形成或变更之日起20个工作日内公开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7F7F7"/>
              </w:rPr>
              <w:t>对损坏广播电视设施的处罚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对违反规定在广播电视设施保护范围内从事禁止行为</w:t>
            </w:r>
            <w:r>
              <w:rPr>
                <w:rFonts w:hint="eastAsia" w:ascii="仿宋_GB2312" w:hAnsi="仿宋_GB2312" w:eastAsia="仿宋_GB2312" w:cs="仿宋_GB2312"/>
                <w:sz w:val="18"/>
                <w:szCs w:val="18"/>
                <w:highlight w:val="none"/>
                <w:shd w:val="clear" w:color="070000" w:fill="F7F7F7"/>
                <w:lang w:eastAsia="zh-CN"/>
              </w:rPr>
              <w:t>的</w:t>
            </w:r>
            <w:r>
              <w:rPr>
                <w:rFonts w:hint="eastAsia" w:ascii="仿宋_GB2312" w:hAnsi="仿宋_GB2312" w:eastAsia="仿宋_GB2312" w:cs="仿宋_GB2312"/>
                <w:sz w:val="18"/>
                <w:szCs w:val="18"/>
                <w:highlight w:val="none"/>
                <w:shd w:val="clear" w:color="070000" w:fill="F7F7F7"/>
              </w:rPr>
              <w:t>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对擅自开办视频点播业务的处罚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对视频点播业务经营者违反有关管理规定的处罚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对容留无资质机构经营视频点播业务的处罚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《广播电视视频点播业务管理办法》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对擅自设立广播电台、电视台、广播电视台（站）、有线传输覆盖网、发射台、转播台、微波站、卫星上行站的处罚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对制作、发行、播放、向境外提供含违禁内容节目的处罚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对广播电台、电视台等违反播放有关管理规定等行为的处罚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对违反广播电视节目传输管理有关规定的处罚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对危害广播电台、电视台安全播出的，破坏广播电视设施行为的处罚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《广播电视管理条例》</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7F7F7"/>
              </w:rPr>
              <w:t>对违反有线电视管理规定行为的处罚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《有线电视管理暂行办法》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7F7F7"/>
              </w:rPr>
              <w:t>对有线广播电视运营服务提供者违反相关服务规定事项的处罚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对有线广播电视运营服务停止、暂停等违规行为的处罚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对有线广播电视运营服务提供者违反故障报修、咨询和投诉等服务相关规定的处罚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《有线广播电视运营服务管理暂行规定》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对擅自安装和使用卫星地面接收设施行为的处罚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《卫星电视广播地面接收设施管理规定》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对单位和个人违反卫星电视节目接收和使用相关规定的处罚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FFFFF"/>
              </w:rPr>
              <w:t>《&lt;卫星电视广播地面接收设施管理规定&gt;实施细则》</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对违反卫星地面接收设施安装服务管理有关规定的处罚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《卫星电视广播地面接收设施安装服务暂行办法》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对擅自设立广播电视节目制作经营单位，擅自制作、发行、播出电视剧及其他广播电视节目或者变更主要事项未重新报审行为的处罚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shd w:val="clear" w:color="070000" w:fill="FFFFFF"/>
              </w:rPr>
              <w:t>《广播电视管理条例》.《电视剧内容管理规定》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对安全播出责任单位违反安全播出管理有关规定的处罚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《广播电视安全播出管理规定》</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对擅自从事广播电视节目传送业务的处罚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对违反广播电视节目传送业务管理有关规定的处罚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highlight w:val="none"/>
              </w:rPr>
            </w:pPr>
          </w:p>
        </w:tc>
        <w:tc>
          <w:tcPr>
            <w:tcW w:w="60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行政</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处罚</w:t>
            </w:r>
          </w:p>
        </w:tc>
        <w:tc>
          <w:tcPr>
            <w:tcW w:w="249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7F7F7"/>
              </w:rPr>
              <w:t>对擅自开办、传送非法及境外广播电视节目的处罚</w:t>
            </w:r>
          </w:p>
        </w:tc>
        <w:tc>
          <w:tcPr>
            <w:tcW w:w="1869" w:type="dxa"/>
            <w:vAlign w:val="center"/>
          </w:tcPr>
          <w:p>
            <w:pPr>
              <w:spacing w:line="240" w:lineRule="exact"/>
              <w:jc w:val="lef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1.主体信息；</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2.案由；</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3.处罚依据；</w:t>
            </w:r>
            <w:r>
              <w:rPr>
                <w:rFonts w:hint="eastAsia" w:ascii="仿宋_GB2312" w:hAnsi="仿宋_GB2312" w:eastAsia="仿宋_GB2312" w:cs="仿宋_GB2312"/>
                <w:sz w:val="18"/>
                <w:szCs w:val="18"/>
                <w:highlight w:val="none"/>
              </w:rPr>
              <w:br w:type="textWrapping"/>
            </w:r>
            <w:r>
              <w:rPr>
                <w:rFonts w:hint="eastAsia" w:ascii="仿宋_GB2312" w:hAnsi="仿宋_GB2312" w:eastAsia="仿宋_GB2312" w:cs="仿宋_GB2312"/>
                <w:sz w:val="18"/>
                <w:szCs w:val="18"/>
                <w:highlight w:val="none"/>
              </w:rPr>
              <w:t>4.处罚结果。</w:t>
            </w:r>
          </w:p>
        </w:tc>
        <w:tc>
          <w:tcPr>
            <w:tcW w:w="1754"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shd w:val="clear" w:color="070000" w:fill="FFFFFF"/>
              </w:rPr>
              <w:t>《广播电视节目传送业务管理办法》</w:t>
            </w:r>
          </w:p>
        </w:tc>
        <w:tc>
          <w:tcPr>
            <w:tcW w:w="1221"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柳城县文化体育广电和旅游局</w:t>
            </w:r>
          </w:p>
        </w:tc>
        <w:tc>
          <w:tcPr>
            <w:tcW w:w="1440" w:type="dxa"/>
            <w:vAlign w:val="center"/>
          </w:tcPr>
          <w:p>
            <w:pPr>
              <w:spacing w:line="240" w:lineRule="exact"/>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09"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551"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w:t>
            </w:r>
          </w:p>
        </w:tc>
        <w:tc>
          <w:tcPr>
            <w:tcW w:w="720" w:type="dxa"/>
            <w:vAlign w:val="center"/>
          </w:tcPr>
          <w:p>
            <w:pPr>
              <w:spacing w:line="240" w:lineRule="exact"/>
              <w:jc w:val="center"/>
              <w:rPr>
                <w:rFonts w:ascii="仿宋_GB2312" w:hAnsi="仿宋_GB2312" w:eastAsia="仿宋_GB2312" w:cs="仿宋_GB2312"/>
                <w:sz w:val="18"/>
                <w:szCs w:val="18"/>
                <w:highlight w:val="none"/>
              </w:rPr>
            </w:pPr>
            <w:r>
              <w:rPr>
                <w:rFonts w:hint="eastAsia" w:ascii="仿宋_GB2312" w:hAnsi="仿宋_GB2312" w:eastAsia="仿宋_GB2312" w:cs="仿宋_GB2312"/>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对违反规定播放含有禁止内容的广告的处罚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对违反规定插播广告等行为的处罚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对违反广播电视节目冠名及播出广告有关规定的处罚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《广播电视广告播出管理办法》</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对违反规定从事互联网视听节目服务行为的处罚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对擅自从事互联网视听节目服务的处罚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《互联网视听节目服务管理规定》。《广播电视管理条例》</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对在广播电视设施保护范围内进行建筑施工、兴建设施或者爆破作业、烧荒等活动的处罚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对未经同意在广播电视设施保护范围内从事生产、生活等行为的处罚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对违反广播电视设施保护范围内有关管理规定行为的处罚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《广播电视设施保护条例》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对广播电视播出机构、广播电视传输覆盖网和监测监管网运营单位违反规定，擅自使用未获得入网认定证书的设备器材的处罚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对已获得入网认定证书的生产企业未按照入网认定标准生产产品，产品质量或者服务未达到有关规定要求的处罚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对已获得入网认定证书的生产企业发生严重质量事故或者造成严重后果或未按要求管理和使用入网认定证书等行为的处罚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《广播电视设备器材入网认定管理办法》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对擅自从事专网及定向传播视听节目服务的处罚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7F7F7"/>
              </w:rPr>
              <w:t>对专网及定向传播视听节目服务单位传播的节目内容违反规定的处罚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对未按规定从事专网及定向传播视听节目服务行为的处罚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《广播电视管理条例》.《专网及定向传播视听节目服务管理规定》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对专网及定向传播视听节目服务单位违规集成、播出视听节目的处罚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对未按规定履行审批、备案手续，不配合主管部门监督检查，技术系统、产品不符合相关规范的处罚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《专网及定向传播视听节目服务管理规定》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对广播电台、电视台干扰、阻碍广播电视行政主管部门的监测活动或者使用未获得有效入网认定证书的广播电视设备器材行为的处罚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对公共视听载体播放的节目含有法律法规禁止或者危害社会公德内容的处罚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《广西壮族自治区广播电视管理条例》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对传播的视听节目内容违反相关规定的处罚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《互联网视听节目服务管理规定》</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对公共体育设施管理单位开展与公共文化体育设施功能、用途不相适应的服务活动等违法行为的处罚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对体育彩票代销者违法行为的处罚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《彩票管理条例》第四十一条 （2009年5月4日中华人民共和国国务院令554号公布，自2009年7月1日起施行）</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对擅自经营高危险性体育项目的处罚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《全民健身条例》第三十六条</w:t>
            </w:r>
          </w:p>
          <w:p>
            <w:pPr>
              <w:widowControl/>
              <w:shd w:val="clear" w:color="auto" w:fill="FFFFFF"/>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rPr>
              <w:t>（2009年8月30日国务院令第560号；2016年2月6日予以修改）</w:t>
            </w:r>
          </w:p>
          <w:p>
            <w:pPr>
              <w:widowControl/>
              <w:shd w:val="clear" w:color="auto" w:fill="FFFFFF"/>
              <w:jc w:val="left"/>
              <w:rPr>
                <w:rFonts w:ascii="仿宋_GB2312" w:hAnsi="仿宋_GB2312" w:eastAsia="仿宋_GB2312" w:cs="仿宋_GB2312"/>
                <w:sz w:val="18"/>
                <w:szCs w:val="18"/>
              </w:rPr>
            </w:pP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对高危险性体育项目经营者拒绝、阻挠体育执法人员依法履行监督检查职责的处罚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《经营高危险性体育项目许可管理办法》第二十五条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对取得高危险性体育项目经营许可后但不再符合规定条件仍经营的处罚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《全民健身条例》第三十七条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7F7F7"/>
              </w:rPr>
              <w:t>对高危险性体育项目经营者不按规定经营的处罚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《经营高危险性体育项目许可管理办法》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对艺术品经营违法行为的行政处罚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对社会艺术水平考级活动违法行为的行政处罚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对擅自在文物保护单位的保护范围内进行建设工程或者爆破、钻探、挖掘等作业的行为进行处罚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对擅自迁移、拆除不可移动文物的行为进行处罚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对擅自修缮不可移动文物，明显改变文物原状的行为进行处罚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对擅自在原址重建已全部毁坏的不可移动文物，造成文物破坏的行为进行处罚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对施工单位未取得文物保护工程资质证书，擅自从事文物修缮、迁移、重建的行为进行处罚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对转让或者抵押国有不可移动文物的行为进行处罚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对将国有不可移动文物作为企业资产经营的行为进行处罚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对将非国有不可移动文物转让或者抵押给外国人的行为进行处罚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对擅自改变国有文物保护单位用途的行为进行处罚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对文物收藏单位未按照国家有关规定配备防火、防盗、防自然损坏的设施的行为进行处罚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对国有文物收藏单位法定代表人离任时未按照馆藏文物档案移交馆藏文物，或者所移交的馆藏文物与馆藏文物档案不符的行为进行处罚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对将国有馆藏文物赠与、出租或者出售给其他单位、个人的行为进行处罚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对违法借用、交换、处置国有馆藏文物的行为进行处罚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对违法挪用或者侵占依法调拨、交换、出借文物所得补偿费用的行为进行处罚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对发现文物隐匿不报，或者拒不上交的行为进行处罚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对未按照规定移交拣选文物的行为进行处罚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对未取得相应等级的文物保护工程资质证书，擅自承担文物保护单位的修缮、迁移、重建工程逾期不改正，或者造成严重后果的行为进行处罚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对未取得资质证书，擅自从事馆藏文物的修复、复制、拓印活动的行为进行处罚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对擅自修复、复制、拓印馆藏珍贵文物的行为进行处罚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《政府信息公开条例》、《国务院办公厅关于全面推行行政执法公示制度执法全过程记录制度重大执法决定法制审核制度的指导意见》</w:t>
            </w:r>
          </w:p>
        </w:tc>
        <w:tc>
          <w:tcPr>
            <w:tcW w:w="1221"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对营业性演出违法行为的行政处罚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9" w:hRule="atLeas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对在募捐义演中获取经济利益的处罚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对网络游戏运营企业违规发行网络游戏虚拟货币的处罚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对网络游戏虚拟货币交易服务企业违规的处罚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1.对国产网络游戏未按规定向国务院文化行政部门履行备案手续的处罚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2.对国产网络游戏内容发生实质性变动的网络游戏运营企业未按规定向国务院文化行政部门进行备案的处罚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对网络游戏运营企业未要求网络游戏用户使用有效身份证件进行实名注册并保存用户注册信息的处罚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对网络游戏运营企业网络游戏运营终止、运营权发生转移后未按规定予以公告的处罚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网络游戏运营企业与用户的服务协议未包括《网络游戏服务格式化协议必备条款》的全部内容或者服务协议其他条款与《网络游戏服务格式化协议必备条款》相抵触的处罚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对网络游戏运营企业未按规定建立自审制度的处罚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对网络游戏经营单位未按规定在显著位置标示《网络文化经营许可证》等信息的处罚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对网络游戏经营单位实际经营的网站域名与申报信息不一致的处罚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对进口网络游戏未按规定在显著位置标明批准文号的处罚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对国产网络游戏未按规定在显著位置标明备案编号的处罚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非经营性互联网文化单位逾期未办理备案手续的处罚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对互联网文化单位未按规定在其网站主页显著位置标明相关编号的处罚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对互联网文化单位未按规定办理变更、备案手续的处罚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对经营性互联网文化单位不按规定在互联网文化产品显著位置标明批准文号、备案编号的处罚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对经营性互联网文化单位擅自变更进口互联网文化产品的名称或者增删内容的处罚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对经营性互联网文化单位经营国产互联网文化产品逾期未备案的处罚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对互联网文化单位提供含有禁止内容的互联网文化产品或者提供未经文化部批准进口的互联网文化产品的处罚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对经营性互联网文化单位未建立自审制度的处罚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对经营性互联网文化单位发现所提供的互联网文化产品含有禁止内容未立即停止提供、保存记录并报告的处罚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对互联网上网服务营业场所经营单位不按规定时间营业、接纳未成年人进入营业场所、经营非网络游戏、擅自停止实施经营管理技术措施和未悬挂证照标志的处罚。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对互联网上网服务营业场所经营单位违反规定提供服务和未按规定办理变更手续或者备案的处罚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对擅自从事互联网上网服务经营活动的处罚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擅自从事娱乐场所经营活动的处罚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对擅自从事网络游戏上网运营、网络游戏虚拟货币发行或者网络游戏虚拟货币交易服务等网络游戏经营活动的处罚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对擅自从事经营性互联网文化活动的处罚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行政处罚</w:t>
            </w:r>
          </w:p>
          <w:p>
            <w:pPr>
              <w:spacing w:line="240" w:lineRule="exact"/>
              <w:rPr>
                <w:rFonts w:ascii="仿宋_GB2312" w:hAnsi="仿宋_GB2312" w:eastAsia="仿宋_GB2312" w:cs="仿宋_GB2312"/>
                <w:sz w:val="18"/>
                <w:szCs w:val="18"/>
              </w:rPr>
            </w:pP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对网络游戏运营企业与用户的服务协议相抵触的处罚</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3.处罚依据；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4.处罚结果。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对旅行社进行虚假宣传，误导旅游者的处罚</w:t>
            </w:r>
          </w:p>
        </w:tc>
        <w:tc>
          <w:tcPr>
            <w:tcW w:w="1869" w:type="dxa"/>
            <w:vAlign w:val="center"/>
          </w:tcPr>
          <w:p>
            <w:pPr>
              <w:widowControl/>
              <w:numPr>
                <w:ilvl w:val="0"/>
                <w:numId w:val="2"/>
              </w:num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主体信息；</w:t>
            </w:r>
          </w:p>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对旅游经营者对可能影响旅游者人身、财产安全的场所和旅游项目，未事先向旅游者告知或明确警示的处罚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对旅行社向不合格的供应商订购产品和服务的处罚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center"/>
              <w:rPr>
                <w:rFonts w:ascii="仿宋_GB2312" w:hAnsi="仿宋_GB2312" w:eastAsia="仿宋_GB2312" w:cs="仿宋_GB2312"/>
                <w:kern w:val="0"/>
                <w:sz w:val="18"/>
                <w:szCs w:val="18"/>
              </w:rPr>
            </w:pPr>
          </w:p>
        </w:tc>
        <w:tc>
          <w:tcPr>
            <w:tcW w:w="60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对旅行社未按照规定投保旅行社责任保险的处罚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导游人员进行导游活动时违规欺骗、胁迫旅游者消费的处罚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对导游、领队私自承揽业务，向旅游者索取小费的处罚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对导游人员进行导游活动时，有损害国家利益和民族尊严的言行的处罚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对导游人员擅自修改旅游项目、接待计划、中止导游活动的处罚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对进行导游活动时违规向旅游者兜售物品或者购买旅游者的物品的处罚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对进行导游活动时未佩戴导游证的处罚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《导游人员管理条例》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对景区不符合规定的开放条件而接待旅游者的处罚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对景区在旅游者数量可能达到最大承载量时，未依照规定公告或者未向当地人民政府报告，未及时采取疏导、分流等措施及超过最大承载量接待旅游者的处罚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对领队委托他人代为提供领队服务的处罚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对旅行社安排旅游者参观或者参与违反我国法律、法规和社会公德的项目或者活动的处罚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对旅行社安排未取得导游证或者领队证的人员提供导游或者领队服务的处罚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对旅行社不按规定支付接待和服务费用的处罚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对旅行社不按要求制作安全信息卡，未将安全信息卡交由旅游者，或者未告知旅游者相关信息的处罚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对旅行社不根据风险级别采取相应措施的处罚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对旅行社分社、服务网点、办事处、联络处、代表处违反规定超出核定经营范围从事旅行社业务经营活动的处罚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对旅行社及委派的领队未要求境外接待社不得组织旅游者参与涉及违法的活动或危险性活动，未要求其不得有违规行为，或者未制止境外接待社的上述活动的处罚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对旅行社侵犯旅游者知情权的处罚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对旅行社擅自引进外商投资、设立服务网点未在规定期限内备案或未悬挂旅行社业务经营许可证、备案登记证明的处罚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《旅行社条例实施细则》</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对旅行社违反保险合同的强制性规定的处罚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《旅行社责任保险管理办法》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对旅行社违反旅游合同约定，造成旅游者合法权益受到损害，不采取必要的补救措施行为的处罚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对旅行社未按规定为出境或者入境团队旅游安排领队或者导游全程陪同的处罚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对旅行社未经旅游者同意在旅游合同约定之外提供其他有偿服务的处罚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对旅行社未履行报告义务的处罚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对旅行社未向临时聘用的导游支付导游服务费用的处罚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对旅行社未依法办理法定事项变动登记、分社备案以及统计材料报送的处罚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对旅行社未依法办理质量保证金手续的处罚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对旅行社未制止履行辅助人的非法、不安全服务行为，或者未更换履行辅助人的处罚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《旅游安全管理办法》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对旅行社要求导游垫付或者向导游收取费用的处罚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对旅行社以不合理的低价组织旅游活动诱骗旅游者，并通过安排购物或者另行付费旅游项目获取回扣等不正当利益的处罚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对旅行社指定具体购物场所，安排另行付费旅游项目的处罚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《中华人民共和国旅游法》、《旅行社条例》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对旅游经营者给予或者收受贿赂的处罚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《中华人民共和国旅游法》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对旅游经营者未取得质量标准等级而擅自使用等级称谓、标识或者虽已取得质量标准等级但使用超出自身质量标准等级称谓、标识从事经营活动的处罚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《广西壮族自治区旅游条例》</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对旅游团队领队发现旅游者在境外滞留不归未依规报告的处罚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numPr>
                <w:ilvl w:val="0"/>
                <w:numId w:val="1"/>
              </w:numPr>
              <w:jc w:val="left"/>
              <w:rPr>
                <w:rFonts w:ascii="仿宋_GB2312" w:hAnsi="仿宋_GB2312" w:eastAsia="仿宋_GB2312" w:cs="仿宋_GB2312"/>
                <w:kern w:val="0"/>
                <w:sz w:val="18"/>
                <w:szCs w:val="18"/>
              </w:rPr>
            </w:pPr>
          </w:p>
        </w:tc>
        <w:tc>
          <w:tcPr>
            <w:tcW w:w="60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行政</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处罚</w:t>
            </w:r>
          </w:p>
        </w:tc>
        <w:tc>
          <w:tcPr>
            <w:tcW w:w="249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对旅游团队领队与境外有关单位或个人串通欺骗、胁迫旅游者消费；或者向境外有关单位或个人索要回扣、提成或者收受其财物的处罚</w:t>
            </w:r>
          </w:p>
        </w:tc>
        <w:tc>
          <w:tcPr>
            <w:tcW w:w="186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1.主体信息；</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2.案由；</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3.处罚依据；</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4.处罚结果</w:t>
            </w:r>
          </w:p>
        </w:tc>
        <w:tc>
          <w:tcPr>
            <w:tcW w:w="1754"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《中国公民出国旅游管理办法》</w:t>
            </w:r>
          </w:p>
        </w:tc>
        <w:tc>
          <w:tcPr>
            <w:tcW w:w="122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执法决定信息在决定作出之日起7个工作日内公开，其他相关信息形成或变更之日起20个工作日内公开</w:t>
            </w:r>
          </w:p>
        </w:tc>
        <w:tc>
          <w:tcPr>
            <w:tcW w:w="1426"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■政府网站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09"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551"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w:t>
            </w:r>
          </w:p>
        </w:tc>
        <w:tc>
          <w:tcPr>
            <w:tcW w:w="720" w:type="dxa"/>
            <w:vAlign w:val="center"/>
          </w:tcPr>
          <w:p>
            <w:pPr>
              <w:widowControl/>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w:t>
            </w:r>
          </w:p>
        </w:tc>
        <w:tc>
          <w:tcPr>
            <w:tcW w:w="720" w:type="dxa"/>
            <w:vAlign w:val="center"/>
          </w:tcPr>
          <w:p>
            <w:pPr>
              <w:widowControl/>
              <w:jc w:val="center"/>
              <w:rPr>
                <w:rFonts w:ascii="仿宋_GB2312" w:hAnsi="仿宋_GB2312" w:eastAsia="仿宋_GB2312" w:cs="仿宋_GB2312"/>
                <w:kern w:val="0"/>
                <w:sz w:val="22"/>
              </w:rPr>
            </w:pPr>
            <w:r>
              <w:rPr>
                <w:rFonts w:hint="eastAsia" w:ascii="仿宋_GB2312" w:hAnsi="仿宋_GB2312" w:eastAsia="仿宋_GB2312" w:cs="仿宋_GB2312"/>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对卫星地面接收设施安装服务机构服务情况的监督检查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《卫星电视广播地面接收设施安装服务暂行办法》</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对有线广播电视运营服务质量的监督检查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《有线广播电视运营服务管理暂行规定》</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对卫星地面接收设施生产、销售、使用情况的检查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《〈卫星电视广播地面接收设施管理规定〉实施细则》</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检查</w:t>
            </w:r>
          </w:p>
        </w:tc>
        <w:tc>
          <w:tcPr>
            <w:tcW w:w="2490" w:type="dxa"/>
            <w:vAlign w:val="center"/>
          </w:tcPr>
          <w:p>
            <w:pPr>
              <w:spacing w:line="240" w:lineRule="exact"/>
              <w:jc w:val="left"/>
              <w:rPr>
                <w:rFonts w:ascii="仿宋_GB2312" w:hAnsi="仿宋_GB2312" w:eastAsia="仿宋_GB2312" w:cs="仿宋_GB2312"/>
                <w:sz w:val="18"/>
                <w:szCs w:val="18"/>
                <w:shd w:val="clear" w:color="080000" w:fill="F7F7F7"/>
              </w:rPr>
            </w:pPr>
            <w:r>
              <w:rPr>
                <w:rFonts w:hint="eastAsia" w:ascii="仿宋_GB2312" w:hAnsi="仿宋_GB2312" w:eastAsia="仿宋_GB2312" w:cs="仿宋_GB2312"/>
                <w:sz w:val="18"/>
                <w:szCs w:val="18"/>
                <w:shd w:val="clear" w:color="070000" w:fill="F7F7F7"/>
              </w:rPr>
              <w:t>广播电视安全播出（含重要保障期）监督检查</w:t>
            </w:r>
          </w:p>
        </w:tc>
        <w:tc>
          <w:tcPr>
            <w:tcW w:w="1869" w:type="dxa"/>
            <w:vAlign w:val="center"/>
          </w:tcPr>
          <w:p>
            <w:pPr>
              <w:spacing w:line="240" w:lineRule="exact"/>
              <w:jc w:val="left"/>
              <w:rPr>
                <w:rFonts w:ascii="仿宋_GB2312" w:hAnsi="仿宋_GB2312" w:eastAsia="仿宋_GB2312" w:cs="仿宋_GB2312"/>
                <w:sz w:val="18"/>
                <w:szCs w:val="18"/>
              </w:rPr>
            </w:pPr>
          </w:p>
        </w:tc>
        <w:tc>
          <w:tcPr>
            <w:tcW w:w="1754" w:type="dxa"/>
            <w:vAlign w:val="center"/>
          </w:tcPr>
          <w:p>
            <w:pPr>
              <w:spacing w:line="240" w:lineRule="exact"/>
              <w:jc w:val="left"/>
              <w:rPr>
                <w:rFonts w:ascii="仿宋_GB2312" w:hAnsi="仿宋_GB2312" w:eastAsia="仿宋_GB2312" w:cs="仿宋_GB2312"/>
                <w:sz w:val="18"/>
                <w:szCs w:val="18"/>
                <w:shd w:val="clear" w:color="080000" w:fill="FFFFFF"/>
              </w:rPr>
            </w:pPr>
            <w:r>
              <w:rPr>
                <w:rFonts w:hint="eastAsia" w:ascii="仿宋_GB2312" w:hAnsi="仿宋_GB2312" w:eastAsia="仿宋_GB2312" w:cs="仿宋_GB2312"/>
                <w:sz w:val="18"/>
                <w:szCs w:val="18"/>
                <w:shd w:val="clear" w:color="070000" w:fill="FFFFFF"/>
              </w:rPr>
              <w:t>《广播电视安全播出管理规定》.《广播电视管理条例》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jc w:val="left"/>
              <w:rPr>
                <w:rFonts w:ascii="仿宋_GB2312" w:hAnsi="仿宋_GB2312" w:eastAsia="仿宋_GB2312" w:cs="仿宋_GB2312"/>
                <w:sz w:val="18"/>
                <w:szCs w:val="18"/>
              </w:rPr>
            </w:pPr>
          </w:p>
        </w:tc>
        <w:tc>
          <w:tcPr>
            <w:tcW w:w="60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行政检查</w:t>
            </w:r>
          </w:p>
        </w:tc>
        <w:tc>
          <w:tcPr>
            <w:tcW w:w="249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7F7F7"/>
              </w:rPr>
              <w:t>公共体育设施监督管理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2.检查事项；</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3.检查依据；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4.检查结果。</w:t>
            </w:r>
          </w:p>
        </w:tc>
        <w:tc>
          <w:tcPr>
            <w:tcW w:w="1754"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shd w:val="clear" w:color="auto" w:fill="FFFFFF"/>
              </w:rPr>
              <w:t>《公共文化体育设施条例》</w:t>
            </w:r>
          </w:p>
        </w:tc>
        <w:tc>
          <w:tcPr>
            <w:tcW w:w="122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对在公共文化体育设施的建设、管理和保护工作中做出突出贡献的单位和个人给予奖励</w:t>
            </w:r>
          </w:p>
          <w:p>
            <w:pPr>
              <w:spacing w:line="240" w:lineRule="exact"/>
              <w:rPr>
                <w:rFonts w:ascii="仿宋_GB2312" w:hAnsi="仿宋_GB2312" w:eastAsia="仿宋_GB2312" w:cs="仿宋_GB2312"/>
                <w:sz w:val="18"/>
                <w:szCs w:val="18"/>
              </w:rPr>
            </w:pP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2.奖励原由；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3.奖励依据；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4.奖励结果。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行政奖励</w:t>
            </w:r>
          </w:p>
        </w:tc>
        <w:tc>
          <w:tcPr>
            <w:tcW w:w="2490" w:type="dxa"/>
            <w:vAlign w:val="center"/>
          </w:tcPr>
          <w:p>
            <w:pPr>
              <w:spacing w:line="240" w:lineRule="exact"/>
              <w:rPr>
                <w:rFonts w:ascii="仿宋_GB2312" w:hAnsi="仿宋_GB2312" w:eastAsia="仿宋_GB2312" w:cs="仿宋_GB2312"/>
                <w:sz w:val="20"/>
                <w:szCs w:val="20"/>
                <w:shd w:val="clear" w:color="auto" w:fill="F7F7F7"/>
              </w:rPr>
            </w:pPr>
            <w:r>
              <w:rPr>
                <w:rFonts w:hint="eastAsia" w:ascii="仿宋_GB2312" w:hAnsi="仿宋_GB2312" w:eastAsia="仿宋_GB2312" w:cs="仿宋_GB2312"/>
                <w:sz w:val="20"/>
                <w:szCs w:val="20"/>
                <w:shd w:val="clear" w:color="auto" w:fill="F7F7F7"/>
              </w:rPr>
              <w:t>对全国体育事业及在发展全民健身事业中做出突出贡献的组织和个人，按照国家有关规定给予奖励</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2.评选依据；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3.评选结果。</w:t>
            </w:r>
          </w:p>
        </w:tc>
        <w:tc>
          <w:tcPr>
            <w:tcW w:w="1754" w:type="dxa"/>
            <w:vAlign w:val="center"/>
          </w:tcPr>
          <w:p>
            <w:pPr>
              <w:spacing w:line="240" w:lineRule="exact"/>
              <w:rPr>
                <w:rFonts w:ascii="仿宋_GB2312" w:hAnsi="仿宋_GB2312" w:eastAsia="仿宋_GB2312" w:cs="仿宋_GB2312"/>
                <w:sz w:val="20"/>
                <w:szCs w:val="20"/>
                <w:shd w:val="clear" w:color="auto" w:fill="FFFFFF"/>
              </w:rPr>
            </w:pPr>
            <w:r>
              <w:rPr>
                <w:rFonts w:hint="eastAsia" w:ascii="仿宋_GB2312" w:hAnsi="仿宋_GB2312" w:eastAsia="仿宋_GB2312" w:cs="仿宋_GB2312"/>
                <w:sz w:val="20"/>
                <w:szCs w:val="20"/>
                <w:shd w:val="clear" w:color="auto" w:fill="FFFFFF"/>
              </w:rPr>
              <w:t>《全民健身条例》第七条（</w:t>
            </w:r>
            <w:r>
              <w:rPr>
                <w:rFonts w:hint="eastAsia" w:ascii="仿宋_GB2312" w:hAnsi="仿宋_GB2312" w:eastAsia="仿宋_GB2312" w:cs="仿宋_GB2312"/>
                <w:kern w:val="0"/>
                <w:sz w:val="20"/>
              </w:rPr>
              <w:t>2009年8月30日国务院令第560号，2016年2月6日予以修订</w:t>
            </w:r>
            <w:r>
              <w:rPr>
                <w:rFonts w:hint="eastAsia" w:ascii="仿宋_GB2312" w:hAnsi="仿宋_GB2312" w:eastAsia="仿宋_GB2312" w:cs="仿宋_GB2312"/>
                <w:sz w:val="20"/>
                <w:szCs w:val="20"/>
                <w:shd w:val="clear" w:color="auto" w:fill="FFFFFF"/>
              </w:rPr>
              <w:t>）</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全民健身设施拆迁或者改变用途批准</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2.审查依据；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3.审查结果。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《公共文化体育设施条例》第二十七条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2.审查依据；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3.审查结果。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《体育类民办非企业单位登记审查与管理暂行办法》第三条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其他行政权力</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对公共体育设施管理单位及其工作人员违反规定挪用公共文化体育设施管理单位的各项收入或者有条件维护而不履行义务的处理</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1.主体信息；</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2.案由；</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3.处理依据；</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4.处理结果。</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20"/>
                <w:szCs w:val="20"/>
                <w:shd w:val="clear" w:color="auto" w:fill="FFFFFF"/>
              </w:rPr>
              <w:t>《公共文化体育设施条例》第三十二条</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处理决定信息在决定作出之日起7个工作日内公开，其他相关信息形成或变更之日起20个工作日内公开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公共文化机构免费开放信息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5.临时停止开放信息。</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6.服务项目</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7.活动计划具体情况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《中华人民共和国公共文化服务保障法》</w:t>
            </w:r>
            <w:r>
              <w:rPr>
                <w:rFonts w:hint="eastAsia" w:ascii="仿宋_GB2312" w:hAnsi="仿宋_GB2312" w:eastAsia="仿宋_GB2312" w:cs="仿宋_GB2312"/>
                <w:sz w:val="18"/>
                <w:szCs w:val="18"/>
              </w:rPr>
              <w:t>、《政府信息公开条例》、《文化部 财政部关于推进全国美术馆、公共图书馆、文化馆（站）免费开放工作的意见》、《文化部 财政部关于做好城市社区(街道)文化中心免费开放工作的通知》</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组织开展群众文化活动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1.机构名称；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3.机构地址；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下基层辅导、演出、展览和指导基层群众文化活动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《政府信息公开条例》、《文化馆服务标准》</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举办各类展览、讲座信息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辅导和培训基层文化骨干</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1.培训时间；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2.培训单位；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3.培训地址；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《政府信息公开条例》、《乡镇综合文化站管理办法》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非物质文化遗产展示传播活动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2.组织单位；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lang w:eastAsia="zh-CN"/>
              </w:rPr>
              <w:t>《中华人民共和国非物质文化遗产法》</w:t>
            </w:r>
            <w:r>
              <w:rPr>
                <w:rFonts w:hint="eastAsia" w:ascii="仿宋_GB2312" w:hAnsi="仿宋_GB2312" w:eastAsia="仿宋_GB2312" w:cs="仿宋_GB2312"/>
                <w:sz w:val="18"/>
                <w:szCs w:val="18"/>
              </w:rPr>
              <w:t xml:space="preserve">、《政府信息公开条例》  </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柳城县文化体育广电和旅游局、各乡镇人民政府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文博单位名录</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文物保护管理机构和博物馆名录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柳城县文化体育广电和旅游局、各乡镇政府</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各景区景点相关信息</w:t>
            </w:r>
          </w:p>
        </w:tc>
        <w:tc>
          <w:tcPr>
            <w:tcW w:w="1869" w:type="dxa"/>
            <w:vAlign w:val="center"/>
          </w:tcPr>
          <w:p>
            <w:pPr>
              <w:numPr>
                <w:ilvl w:val="0"/>
                <w:numId w:val="3"/>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p>
            <w:pPr>
              <w:numPr>
                <w:ilvl w:val="0"/>
                <w:numId w:val="4"/>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A级景区名称；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6.A级景区开放时间；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7.A级景区地址；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8.A级景区联系电话；</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9.星级乡村旅游区（农家乐）名称；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10.星级乡村旅游区（农家乐开放时间；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11.星级乡村旅游区（农家乐地址；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12.星级乡村旅游区（农家乐区联系电话；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新建改建旅游厕所项目</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1.厕所名称；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2.开放时间；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3.厕所地址；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旅游行业培训信息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1.活动时间；</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2.活动单位；</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3.活动地址；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5.临时停止活动信息。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数据发布</w:t>
            </w:r>
          </w:p>
        </w:tc>
        <w:tc>
          <w:tcPr>
            <w:tcW w:w="1869" w:type="dxa"/>
            <w:vAlign w:val="center"/>
          </w:tcPr>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节假日旅游情况总结</w:t>
            </w:r>
          </w:p>
          <w:p>
            <w:pPr>
              <w:numPr>
                <w:ilvl w:val="0"/>
                <w:numId w:val="5"/>
              </w:num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每季度旅游人数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3.每季度旅游消费</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公共文化体育发展政策及解读</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文化、体育、广播电视、旅游发展相关政策拟稿征求意见公示、政策文件、文件解读</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公共文化体育服务体系建设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1、财政资金投入和使用。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2、设施建设和使用情况；</w:t>
            </w:r>
          </w:p>
          <w:p>
            <w:pPr>
              <w:spacing w:line="240" w:lineRule="exact"/>
              <w:rPr>
                <w:rFonts w:ascii="仿宋_GB2312" w:hAnsi="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公共文化设施</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1.设施目录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2.服务目录</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3.资产统计报告</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1.开展情况的年报</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免费及优惠开放公共文化服务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1.服务项目</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2.活动计划具体情况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文物保护单位信息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公开全国重点文物保护单位、自治区、市、县文物保护单位等名录</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受捐款物信息</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管理使用情况</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政府购买公共文化体育服务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1、购买服务目录和内容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2、绩效评价结果</w:t>
            </w:r>
          </w:p>
          <w:p>
            <w:pPr>
              <w:spacing w:line="240" w:lineRule="exact"/>
              <w:rPr>
                <w:rFonts w:ascii="仿宋_GB2312" w:hAnsi="仿宋_GB2312" w:eastAsia="仿宋_GB2312" w:cs="仿宋_GB2312"/>
                <w:sz w:val="18"/>
                <w:szCs w:val="18"/>
              </w:rPr>
            </w:pP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公共文化体育设施建设</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1、建设种类（名录）2、建设标准和要求。</w:t>
            </w:r>
          </w:p>
        </w:tc>
        <w:tc>
          <w:tcPr>
            <w:tcW w:w="1754" w:type="dxa"/>
            <w:vAlign w:val="center"/>
          </w:tcPr>
          <w:p>
            <w:pPr>
              <w:spacing w:line="240" w:lineRule="exact"/>
              <w:rPr>
                <w:rFonts w:ascii="仿宋_GB2312" w:hAnsi="仿宋_GB2312" w:eastAsia="仿宋_GB2312" w:cs="仿宋_GB2312"/>
                <w:b/>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仿宋_GB2312" w:eastAsia="仿宋_GB2312" w:cs="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公益性体育赛事和活动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1、服务活动内容。</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2、活动时间。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3、活动方案。</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4、活动总结。</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免费及优惠开放公共体育服务</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1、项目名称。</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2、开放时间。</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3、活动时间安排表。</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4、开放方案。</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彩票公益金使用</w:t>
            </w:r>
          </w:p>
        </w:tc>
        <w:tc>
          <w:tcPr>
            <w:tcW w:w="186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1、公开彩票公益金使用规模、资助项目、执行情况和实际效果等具体信息。</w:t>
            </w:r>
          </w:p>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2、公开项目进展情况、资金使用进度及项目成效成果、3、公益金使用管理制度、绩效评估和督查及审计结果、接受投诉等信息。</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彩票公益金宣传</w:t>
            </w:r>
          </w:p>
        </w:tc>
        <w:tc>
          <w:tcPr>
            <w:tcW w:w="1869" w:type="dxa"/>
            <w:vAlign w:val="center"/>
          </w:tcPr>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1、宣传公益金使用名称。</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2、使用项目单位。</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3、使用资金额度。</w:t>
            </w:r>
          </w:p>
          <w:p>
            <w:pPr>
              <w:spacing w:line="240" w:lineRule="exact"/>
              <w:ind w:left="270" w:hanging="270" w:hangingChars="150"/>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4、使用项目时间。</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《政府信息公开条例》《广西壮族自治区体育彩票公益金资助项目宣传管理办法》</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■政府网站</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旅行社信息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1.旅行社名称；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2.旅行社地址；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3.联系电话；</w:t>
            </w:r>
          </w:p>
        </w:tc>
        <w:tc>
          <w:tcPr>
            <w:tcW w:w="1754"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numPr>
                <w:ilvl w:val="0"/>
                <w:numId w:val="1"/>
              </w:numPr>
              <w:spacing w:line="240" w:lineRule="exact"/>
              <w:rPr>
                <w:rFonts w:ascii="仿宋_GB2312" w:hAnsi="Times New Roman" w:eastAsia="仿宋_GB2312"/>
                <w:sz w:val="18"/>
                <w:szCs w:val="18"/>
              </w:rPr>
            </w:pPr>
          </w:p>
        </w:tc>
        <w:tc>
          <w:tcPr>
            <w:tcW w:w="60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公共服务</w:t>
            </w:r>
          </w:p>
        </w:tc>
        <w:tc>
          <w:tcPr>
            <w:tcW w:w="249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导游信息</w:t>
            </w:r>
          </w:p>
        </w:tc>
        <w:tc>
          <w:tcPr>
            <w:tcW w:w="1869" w:type="dxa"/>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1.导游名单；</w:t>
            </w:r>
          </w:p>
          <w:p>
            <w:pPr>
              <w:spacing w:line="240" w:lineRule="exact"/>
              <w:jc w:val="left"/>
              <w:rPr>
                <w:rFonts w:ascii="仿宋_GB2312" w:hAnsi="Times New Roman" w:eastAsia="仿宋_GB2312"/>
                <w:sz w:val="18"/>
                <w:szCs w:val="18"/>
              </w:rPr>
            </w:pPr>
            <w:r>
              <w:rPr>
                <w:rFonts w:hint="eastAsia" w:ascii="仿宋_GB2312" w:hAnsi="仿宋_GB2312" w:eastAsia="仿宋_GB2312" w:cs="仿宋_GB2312"/>
                <w:sz w:val="18"/>
                <w:szCs w:val="18"/>
              </w:rPr>
              <w:t>2.单位名称；</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3.单位地址；</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4.联系电话；</w:t>
            </w:r>
            <w:r>
              <w:rPr>
                <w:rFonts w:hint="eastAsia" w:ascii="仿宋_GB2312" w:hAnsi="仿宋_GB2312" w:eastAsia="仿宋_GB2312" w:cs="仿宋_GB2312"/>
                <w:sz w:val="18"/>
                <w:szCs w:val="18"/>
              </w:rPr>
              <w:br w:type="textWrapping"/>
            </w:r>
          </w:p>
        </w:tc>
        <w:tc>
          <w:tcPr>
            <w:tcW w:w="1754"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《政府信息公开条例</w:t>
            </w:r>
          </w:p>
        </w:tc>
        <w:tc>
          <w:tcPr>
            <w:tcW w:w="122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柳城县文化体育广电和旅游局</w:t>
            </w:r>
          </w:p>
        </w:tc>
        <w:tc>
          <w:tcPr>
            <w:tcW w:w="144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xml:space="preserve">■政府网站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w:t>
            </w:r>
          </w:p>
        </w:tc>
        <w:tc>
          <w:tcPr>
            <w:tcW w:w="720" w:type="dxa"/>
            <w:vAlign w:val="center"/>
          </w:tcPr>
          <w:p>
            <w:pPr>
              <w:spacing w:line="240" w:lineRule="exact"/>
              <w:rPr>
                <w:rFonts w:ascii="仿宋_GB2312" w:hAnsi="Times New Roman" w:eastAsia="仿宋_GB2312"/>
                <w:sz w:val="18"/>
                <w:szCs w:val="18"/>
              </w:rPr>
            </w:pPr>
          </w:p>
        </w:tc>
      </w:tr>
    </w:tbl>
    <w:p/>
    <w:p>
      <w:pPr>
        <w:jc w:val="left"/>
        <w:rPr>
          <w:rFonts w:ascii="Times New Roman" w:hAnsi="Times New Roman" w:eastAsia="方正小标宋_GBK"/>
          <w:sz w:val="28"/>
          <w:szCs w:val="28"/>
        </w:rPr>
      </w:pPr>
    </w:p>
    <w:p>
      <w:pPr>
        <w:sectPr>
          <w:type w:val="continuous"/>
          <w:pgSz w:w="16838" w:h="11906" w:orient="landscape"/>
          <w:pgMar w:top="737" w:right="873" w:bottom="851" w:left="873" w:header="851" w:footer="992" w:gutter="0"/>
          <w:cols w:space="720" w:num="1"/>
          <w:titlePg/>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39A584"/>
    <w:multiLevelType w:val="singleLevel"/>
    <w:tmpl w:val="D539A584"/>
    <w:lvl w:ilvl="0" w:tentative="0">
      <w:start w:val="1"/>
      <w:numFmt w:val="decimal"/>
      <w:lvlText w:val="%1"/>
      <w:lvlJc w:val="left"/>
      <w:pPr>
        <w:tabs>
          <w:tab w:val="left" w:pos="397"/>
        </w:tabs>
        <w:ind w:left="454" w:hanging="454"/>
      </w:pPr>
      <w:rPr>
        <w:rFonts w:hint="default"/>
      </w:rPr>
    </w:lvl>
  </w:abstractNum>
  <w:abstractNum w:abstractNumId="1">
    <w:nsid w:val="5F802D7C"/>
    <w:multiLevelType w:val="singleLevel"/>
    <w:tmpl w:val="5F802D7C"/>
    <w:lvl w:ilvl="0" w:tentative="0">
      <w:start w:val="1"/>
      <w:numFmt w:val="decimal"/>
      <w:suff w:val="nothing"/>
      <w:lvlText w:val="%1."/>
      <w:lvlJc w:val="left"/>
    </w:lvl>
  </w:abstractNum>
  <w:abstractNum w:abstractNumId="2">
    <w:nsid w:val="5FAA0126"/>
    <w:multiLevelType w:val="singleLevel"/>
    <w:tmpl w:val="5FAA0126"/>
    <w:lvl w:ilvl="0" w:tentative="0">
      <w:start w:val="1"/>
      <w:numFmt w:val="decimal"/>
      <w:suff w:val="nothing"/>
      <w:lvlText w:val="%1."/>
      <w:lvlJc w:val="left"/>
    </w:lvl>
  </w:abstractNum>
  <w:abstractNum w:abstractNumId="3">
    <w:nsid w:val="5FAA0182"/>
    <w:multiLevelType w:val="singleLevel"/>
    <w:tmpl w:val="5FAA0182"/>
    <w:lvl w:ilvl="0" w:tentative="0">
      <w:start w:val="5"/>
      <w:numFmt w:val="decimal"/>
      <w:suff w:val="nothing"/>
      <w:lvlText w:val="%1."/>
      <w:lvlJc w:val="left"/>
    </w:lvl>
  </w:abstractNum>
  <w:abstractNum w:abstractNumId="4">
    <w:nsid w:val="5FAA0283"/>
    <w:multiLevelType w:val="singleLevel"/>
    <w:tmpl w:val="5FAA0283"/>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NlYTYyNjU1OGI4MzM0NWYzNDFlNmExMmM2YmMzYzYifQ=="/>
  </w:docVars>
  <w:rsids>
    <w:rsidRoot w:val="00D0116E"/>
    <w:rsid w:val="006673B1"/>
    <w:rsid w:val="00D0116E"/>
    <w:rsid w:val="041D6268"/>
    <w:rsid w:val="09334268"/>
    <w:rsid w:val="0D5E72F9"/>
    <w:rsid w:val="226066B2"/>
    <w:rsid w:val="234D1A34"/>
    <w:rsid w:val="272C62C3"/>
    <w:rsid w:val="31BA5570"/>
    <w:rsid w:val="38CF5396"/>
    <w:rsid w:val="3B7D48A2"/>
    <w:rsid w:val="3CBE379D"/>
    <w:rsid w:val="3D624906"/>
    <w:rsid w:val="41BE6DB7"/>
    <w:rsid w:val="42293D69"/>
    <w:rsid w:val="4F2F611C"/>
    <w:rsid w:val="540F16E7"/>
    <w:rsid w:val="587B11BD"/>
    <w:rsid w:val="5CF0421E"/>
    <w:rsid w:val="718D7EF6"/>
    <w:rsid w:val="73B72CA6"/>
    <w:rsid w:val="74554BD3"/>
    <w:rsid w:val="74E4345B"/>
    <w:rsid w:val="7A726B55"/>
    <w:rsid w:val="7E9A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16"/>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qFormat/>
    <w:uiPriority w:val="0"/>
    <w:pPr>
      <w:jc w:val="left"/>
    </w:pPr>
    <w:rPr>
      <w:rFonts w:ascii="Calibri" w:hAnsi="Calibri" w:eastAsia="宋体" w:cs="Times New Roman"/>
    </w:rPr>
  </w:style>
  <w:style w:type="paragraph" w:styleId="5">
    <w:name w:val="Balloon Text"/>
    <w:basedOn w:val="1"/>
    <w:link w:val="18"/>
    <w:semiHidden/>
    <w:qFormat/>
    <w:uiPriority w:val="0"/>
    <w:rPr>
      <w:rFonts w:ascii="Calibri" w:hAnsi="Calibri" w:eastAsia="宋体" w:cs="Times New Roman"/>
      <w:sz w:val="18"/>
      <w:szCs w:val="18"/>
    </w:rPr>
  </w:style>
  <w:style w:type="paragraph" w:styleId="6">
    <w:name w:val="footer"/>
    <w:basedOn w:val="1"/>
    <w:link w:val="19"/>
    <w:qFormat/>
    <w:uiPriority w:val="0"/>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toc 1"/>
    <w:basedOn w:val="1"/>
    <w:next w:val="1"/>
    <w:semiHidden/>
    <w:qFormat/>
    <w:uiPriority w:val="0"/>
    <w:pPr>
      <w:tabs>
        <w:tab w:val="right" w:leader="dot" w:pos="14760"/>
      </w:tabs>
      <w:spacing w:line="700" w:lineRule="exact"/>
      <w:ind w:left="359" w:leftChars="171" w:right="332" w:rightChars="158"/>
    </w:pPr>
    <w:rPr>
      <w:rFonts w:ascii="Calibri" w:hAnsi="Calibri" w:eastAsia="宋体" w:cs="Times New Roman"/>
    </w:rPr>
  </w:style>
  <w:style w:type="paragraph" w:styleId="9">
    <w:name w:val="annotation subject"/>
    <w:basedOn w:val="4"/>
    <w:next w:val="4"/>
    <w:link w:val="21"/>
    <w:semiHidden/>
    <w:qFormat/>
    <w:uiPriority w:val="0"/>
    <w:rPr>
      <w:b/>
      <w:bCs/>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character" w:customStyle="1" w:styleId="16">
    <w:name w:val="标题 2 Char"/>
    <w:basedOn w:val="11"/>
    <w:link w:val="3"/>
    <w:semiHidden/>
    <w:qFormat/>
    <w:uiPriority w:val="0"/>
    <w:rPr>
      <w:rFonts w:asciiTheme="majorHAnsi" w:hAnsiTheme="majorHAnsi" w:eastAsiaTheme="majorEastAsia" w:cstheme="majorBidi"/>
      <w:b/>
      <w:bCs/>
      <w:sz w:val="32"/>
      <w:szCs w:val="32"/>
    </w:rPr>
  </w:style>
  <w:style w:type="character" w:customStyle="1" w:styleId="17">
    <w:name w:val="批注文字 Char"/>
    <w:basedOn w:val="11"/>
    <w:link w:val="4"/>
    <w:semiHidden/>
    <w:qFormat/>
    <w:uiPriority w:val="0"/>
    <w:rPr>
      <w:rFonts w:ascii="Calibri" w:hAnsi="Calibri" w:eastAsia="宋体" w:cs="Times New Roman"/>
    </w:rPr>
  </w:style>
  <w:style w:type="character" w:customStyle="1" w:styleId="18">
    <w:name w:val="批注框文本 Char"/>
    <w:basedOn w:val="11"/>
    <w:link w:val="5"/>
    <w:semiHidden/>
    <w:qFormat/>
    <w:uiPriority w:val="0"/>
    <w:rPr>
      <w:rFonts w:ascii="Calibri" w:hAnsi="Calibri" w:eastAsia="宋体" w:cs="Times New Roman"/>
      <w:sz w:val="18"/>
      <w:szCs w:val="18"/>
    </w:rPr>
  </w:style>
  <w:style w:type="character" w:customStyle="1" w:styleId="19">
    <w:name w:val="页脚 Char"/>
    <w:basedOn w:val="11"/>
    <w:link w:val="6"/>
    <w:qFormat/>
    <w:uiPriority w:val="0"/>
    <w:rPr>
      <w:rFonts w:ascii="Calibri" w:hAnsi="Calibri" w:eastAsia="宋体" w:cs="Times New Roman"/>
      <w:sz w:val="18"/>
      <w:szCs w:val="18"/>
    </w:rPr>
  </w:style>
  <w:style w:type="character" w:customStyle="1" w:styleId="20">
    <w:name w:val="页眉 Char"/>
    <w:basedOn w:val="11"/>
    <w:link w:val="7"/>
    <w:qFormat/>
    <w:uiPriority w:val="0"/>
    <w:rPr>
      <w:rFonts w:ascii="Calibri" w:hAnsi="Calibri" w:eastAsia="宋体" w:cs="Times New Roman"/>
      <w:sz w:val="18"/>
      <w:szCs w:val="18"/>
    </w:rPr>
  </w:style>
  <w:style w:type="character" w:customStyle="1" w:styleId="21">
    <w:name w:val="批注主题 Char"/>
    <w:basedOn w:val="17"/>
    <w:link w:val="9"/>
    <w:semiHidden/>
    <w:qFormat/>
    <w:uiPriority w:val="0"/>
    <w:rPr>
      <w:b/>
      <w:bCs/>
    </w:rPr>
  </w:style>
  <w:style w:type="paragraph" w:customStyle="1" w:styleId="22">
    <w:name w:val="列出段落1"/>
    <w:basedOn w:val="1"/>
    <w:qFormat/>
    <w:uiPriority w:val="0"/>
    <w:pPr>
      <w:ind w:firstLine="420" w:firstLineChars="200"/>
    </w:pPr>
    <w:rPr>
      <w:rFonts w:ascii="Calibri" w:hAnsi="Calibri" w:eastAsia="宋体" w:cs="Times New Roman"/>
    </w:rPr>
  </w:style>
  <w:style w:type="paragraph" w:customStyle="1" w:styleId="23">
    <w:name w:val="pa-11"/>
    <w:basedOn w:val="1"/>
    <w:qFormat/>
    <w:uiPriority w:val="0"/>
    <w:pPr>
      <w:widowControl/>
      <w:spacing w:line="400" w:lineRule="atLeast"/>
    </w:pPr>
    <w:rPr>
      <w:rFonts w:ascii="宋体" w:hAnsi="宋体" w:eastAsia="宋体" w:cs="宋体"/>
      <w:kern w:val="0"/>
      <w:sz w:val="24"/>
    </w:rPr>
  </w:style>
  <w:style w:type="character" w:customStyle="1" w:styleId="24">
    <w:name w:val="font21"/>
    <w:basedOn w:val="11"/>
    <w:qFormat/>
    <w:uiPriority w:val="0"/>
    <w:rPr>
      <w:rFonts w:hint="eastAsia" w:ascii="宋体" w:hAnsi="宋体" w:eastAsia="宋体" w:cs="宋体"/>
      <w:b/>
      <w:color w:val="000000"/>
      <w:sz w:val="20"/>
      <w:szCs w:val="20"/>
      <w:u w:val="none"/>
    </w:rPr>
  </w:style>
  <w:style w:type="character" w:customStyle="1" w:styleId="25">
    <w:name w:val="font3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35064</Words>
  <Characters>36095</Characters>
  <Lines>273</Lines>
  <Paragraphs>77</Paragraphs>
  <TotalTime>3</TotalTime>
  <ScaleCrop>false</ScaleCrop>
  <LinksUpToDate>false</LinksUpToDate>
  <CharactersWithSpaces>38067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2020-11-29T02:18:00Z</dcterms:created>
  <dc:creator>Lenovo</dc:creator>
  <cp:lastModifiedBy>Administrator</cp:lastModifiedBy>
  <dcterms:modified xsi:type="dcterms:W3CDTF">2023-05-09T07:48:18Z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920E7A9FA7204344B48477EABEAB8B9C</vt:lpwstr>
  </property>
</Properties>
</file>