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lang w:val="en-US" w:eastAsia="zh-CN"/>
        </w:rPr>
        <w:t>2021年</w:t>
      </w:r>
      <w:r>
        <w:rPr>
          <w:rFonts w:hint="eastAsia" w:ascii="方正小标宋_GBK" w:hAnsi="方正小标宋_GBK" w:eastAsia="方正小标宋_GBK"/>
          <w:b w:val="0"/>
          <w:bCs w:val="0"/>
          <w:sz w:val="30"/>
        </w:rPr>
        <w:t>公共文化服务领域基层政务公开标准目录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00"/>
        <w:gridCol w:w="2490"/>
        <w:gridCol w:w="1869"/>
        <w:gridCol w:w="1754"/>
        <w:gridCol w:w="1221"/>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rPr>
                <w:rFonts w:ascii="Times New Roman" w:hAnsi="Times New Roman"/>
                <w:color w:val="000000"/>
                <w:kern w:val="0"/>
                <w:sz w:val="22"/>
              </w:rPr>
            </w:pPr>
            <w:r>
              <w:rPr>
                <w:rFonts w:hint="eastAsia" w:ascii="Times New Roman" w:hAnsi="Times New Roman"/>
                <w:color w:val="000000"/>
                <w:kern w:val="0"/>
                <w:sz w:val="22"/>
              </w:rPr>
              <w:t>序号</w:t>
            </w:r>
          </w:p>
        </w:tc>
        <w:tc>
          <w:tcPr>
            <w:tcW w:w="309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6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75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2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6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249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69" w:type="dxa"/>
            <w:vMerge w:val="continue"/>
            <w:vAlign w:val="center"/>
          </w:tcPr>
          <w:p>
            <w:pPr>
              <w:widowControl/>
              <w:jc w:val="left"/>
              <w:rPr>
                <w:rFonts w:ascii="黑体" w:hAnsi="宋体" w:eastAsia="黑体" w:cs="宋体"/>
                <w:color w:val="000000"/>
                <w:kern w:val="0"/>
                <w:sz w:val="22"/>
              </w:rPr>
            </w:pPr>
          </w:p>
        </w:tc>
        <w:tc>
          <w:tcPr>
            <w:tcW w:w="1754" w:type="dxa"/>
            <w:vMerge w:val="continue"/>
            <w:vAlign w:val="center"/>
          </w:tcPr>
          <w:p>
            <w:pPr>
              <w:widowControl/>
              <w:jc w:val="left"/>
              <w:rPr>
                <w:rFonts w:ascii="黑体" w:hAnsi="宋体" w:eastAsia="黑体" w:cs="宋体"/>
                <w:color w:val="000000"/>
                <w:kern w:val="0"/>
                <w:sz w:val="22"/>
              </w:rPr>
            </w:pPr>
          </w:p>
        </w:tc>
        <w:tc>
          <w:tcPr>
            <w:tcW w:w="1221"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color w:val="auto"/>
                <w:sz w:val="18"/>
                <w:szCs w:val="18"/>
              </w:rPr>
            </w:pPr>
          </w:p>
        </w:tc>
        <w:tc>
          <w:tcPr>
            <w:tcW w:w="60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许可</w:t>
            </w:r>
          </w:p>
        </w:tc>
        <w:tc>
          <w:tcPr>
            <w:tcW w:w="249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申请从事互联网上网服务经营活动审批（办理项：1.互联网上网服务营业场所设立——筹建阶段；2.互联网上网服务营业场所设立——最终审核阶段；3.互联网上网服务营业场所变更——变更地址；4.互联网上网服务营业场所变更——变更单位名称；5.互联网上网服务营业场所变更——变更法定代表人/主要负责人；6.互联网上网服务营业场所变更——变更机器台数；7.互联网上网服务营业场所变更——改建、扩建；8.互联网上网服务营业场所注销；9.互联网上网服务营业场所补证）</w:t>
            </w:r>
          </w:p>
        </w:tc>
        <w:tc>
          <w:tcPr>
            <w:tcW w:w="186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2.行政许可决定。</w:t>
            </w:r>
          </w:p>
        </w:tc>
        <w:tc>
          <w:tcPr>
            <w:tcW w:w="1754"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《行政许可法》、《政府信息公开条例》、《互联网上网服务营业场所管理条例》</w:t>
            </w:r>
          </w:p>
        </w:tc>
        <w:tc>
          <w:tcPr>
            <w:tcW w:w="1221" w:type="dxa"/>
            <w:vAlign w:val="center"/>
          </w:tcPr>
          <w:p>
            <w:pPr>
              <w:spacing w:line="240" w:lineRule="exact"/>
              <w:rPr>
                <w:rFonts w:hint="eastAsia" w:ascii="仿宋_GB2312" w:hAnsi="仿宋_GB2312" w:eastAsia="仿宋_GB2312" w:cs="仿宋_GB2312"/>
                <w:color w:val="auto"/>
                <w:sz w:val="18"/>
                <w:szCs w:val="18"/>
                <w:lang w:eastAsia="zh-CN"/>
              </w:rPr>
            </w:pPr>
            <w:r>
              <w:rPr>
                <w:rFonts w:ascii="仿宋_GB2312" w:hAnsi="仿宋_GB2312" w:eastAsia="仿宋_GB2312" w:cs="仿宋_GB2312"/>
                <w:color w:val="auto"/>
                <w:sz w:val="18"/>
                <w:szCs w:val="18"/>
              </w:rPr>
              <w:t>行政许可的执法决定信息要在执法决定作出之日起7个工作日内公开</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sz w:val="18"/>
                <w:szCs w:val="18"/>
              </w:rPr>
              <w:t>其他相关信息形成或变更之日起20个工作日内公开</w:t>
            </w:r>
          </w:p>
        </w:tc>
        <w:tc>
          <w:tcPr>
            <w:tcW w:w="1426"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柳城县</w:t>
            </w:r>
            <w:r>
              <w:rPr>
                <w:rFonts w:hint="eastAsia" w:ascii="仿宋_GB2312" w:hAnsi="仿宋_GB2312" w:eastAsia="仿宋_GB2312" w:cs="仿宋_GB2312"/>
                <w:color w:val="auto"/>
                <w:sz w:val="18"/>
                <w:szCs w:val="18"/>
                <w:lang w:eastAsia="zh-CN"/>
              </w:rPr>
              <w:t>行政审批</w:t>
            </w:r>
            <w:r>
              <w:rPr>
                <w:rFonts w:hint="eastAsia" w:ascii="仿宋_GB2312" w:hAnsi="仿宋_GB2312" w:eastAsia="仿宋_GB2312" w:cs="仿宋_GB2312"/>
                <w:color w:val="auto"/>
                <w:sz w:val="18"/>
                <w:szCs w:val="18"/>
              </w:rPr>
              <w:t>局</w:t>
            </w:r>
          </w:p>
        </w:tc>
        <w:tc>
          <w:tcPr>
            <w:tcW w:w="144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0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c>
          <w:tcPr>
            <w:tcW w:w="551"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营业性演出审批（办理项：1.营业性演出审批——举办；2.营业性演出审批——变更时间；3.营业性演出审批——变更演出场地；4.营业性演出审批——变更演员；5.营业性演出审批——变更节目）</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《行政许可法》、《政府信息公开条例》、《营业性演出管理条例》、《文化部关于落实“先照后证”改进文化市场行政审批工作的通知》 </w:t>
            </w:r>
          </w:p>
        </w:tc>
        <w:tc>
          <w:tcPr>
            <w:tcW w:w="1221" w:type="dxa"/>
            <w:vAlign w:val="center"/>
          </w:tcPr>
          <w:p>
            <w:pPr>
              <w:spacing w:line="240" w:lineRule="exact"/>
              <w:rPr>
                <w:rFonts w:ascii="仿宋_GB2312" w:hAnsi="仿宋_GB2312" w:eastAsia="仿宋_GB2312" w:cs="仿宋_GB2312"/>
                <w:sz w:val="18"/>
                <w:szCs w:val="18"/>
              </w:rPr>
            </w:pPr>
            <w:r>
              <w:rPr>
                <w:rFonts w:ascii="仿宋_GB2312" w:hAnsi="仿宋_GB2312" w:eastAsia="仿宋_GB2312" w:cs="仿宋_GB2312"/>
                <w:color w:val="auto"/>
                <w:sz w:val="18"/>
                <w:szCs w:val="18"/>
              </w:rPr>
              <w:t>行政许可的执法决定信息要在执法决定作出之日起7个工作日内公开</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sz w:val="18"/>
                <w:szCs w:val="18"/>
              </w:rPr>
              <w:t>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娱乐场所从事娱乐场所经营活动审批（办理项：1.歌舞娱乐场所设立；2.游艺娱乐场所设立；3.娱乐场所延续；4.娱乐场所注销；5.娱乐场所补证；6.娱乐场所改建、扩建营业场所或变更场地）</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ascii="仿宋_GB2312" w:hAnsi="仿宋_GB2312" w:eastAsia="仿宋_GB2312" w:cs="仿宋_GB2312"/>
                <w:sz w:val="18"/>
                <w:szCs w:val="18"/>
              </w:rPr>
            </w:pPr>
            <w:r>
              <w:rPr>
                <w:rFonts w:ascii="仿宋_GB2312" w:hAnsi="仿宋_GB2312" w:eastAsia="仿宋_GB2312" w:cs="仿宋_GB2312"/>
                <w:color w:val="auto"/>
                <w:sz w:val="18"/>
                <w:szCs w:val="18"/>
              </w:rPr>
              <w:t>行政许可的执法决定信息要在执法决定作出之日起7个工作日内公开</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sz w:val="18"/>
                <w:szCs w:val="18"/>
              </w:rPr>
              <w:t>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7F7F7"/>
              </w:rPr>
              <w:t>设置卫星电视广播地面接收设施审批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《卫星电视广播地面接收设施管理规定》.《&lt;卫星电视广播地面接收设施管理规定&gt;实施细则》</w:t>
            </w:r>
          </w:p>
        </w:tc>
        <w:tc>
          <w:tcPr>
            <w:tcW w:w="1221" w:type="dxa"/>
            <w:vAlign w:val="center"/>
          </w:tcPr>
          <w:p>
            <w:pPr>
              <w:spacing w:line="240" w:lineRule="exact"/>
              <w:rPr>
                <w:rFonts w:ascii="仿宋_GB2312" w:hAnsi="仿宋_GB2312" w:eastAsia="仿宋_GB2312" w:cs="仿宋_GB2312"/>
                <w:sz w:val="18"/>
                <w:szCs w:val="18"/>
              </w:rPr>
            </w:pPr>
            <w:r>
              <w:rPr>
                <w:rFonts w:ascii="仿宋_GB2312" w:hAnsi="仿宋_GB2312" w:eastAsia="仿宋_GB2312" w:cs="仿宋_GB2312"/>
                <w:color w:val="auto"/>
                <w:sz w:val="18"/>
                <w:szCs w:val="18"/>
              </w:rPr>
              <w:t>行政许可的执法决定信息要在执法决定作出之日起7个工作日内公开</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sz w:val="18"/>
                <w:szCs w:val="18"/>
              </w:rPr>
              <w:t>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乡镇设立广播电视站和机关、部队、团体、企业事业单位设立有线广播电视站审批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《广播电视管理条例》.《广播电视站审批管理暂行规定》</w:t>
            </w:r>
          </w:p>
        </w:tc>
        <w:tc>
          <w:tcPr>
            <w:tcW w:w="1221" w:type="dxa"/>
            <w:vAlign w:val="center"/>
          </w:tcPr>
          <w:p>
            <w:pPr>
              <w:spacing w:line="240" w:lineRule="exact"/>
              <w:rPr>
                <w:rFonts w:ascii="仿宋_GB2312" w:hAnsi="仿宋_GB2312" w:eastAsia="仿宋_GB2312" w:cs="仿宋_GB2312"/>
                <w:sz w:val="18"/>
                <w:szCs w:val="18"/>
              </w:rPr>
            </w:pPr>
            <w:r>
              <w:rPr>
                <w:rFonts w:ascii="仿宋_GB2312" w:hAnsi="仿宋_GB2312" w:eastAsia="仿宋_GB2312" w:cs="仿宋_GB2312"/>
                <w:color w:val="auto"/>
                <w:sz w:val="18"/>
                <w:szCs w:val="18"/>
              </w:rPr>
              <w:t>行政许可的执法决定信息要在执法决定作出之日起7个工作日内公开</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sz w:val="18"/>
                <w:szCs w:val="18"/>
              </w:rPr>
              <w:t>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7F7F7"/>
              </w:rPr>
              <w:t>广播电视视频点播业务许可证（乙种）审批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《广播电视视频点播业务管理办法》.《国务院对确需保留的行政审批项目设定行政许可的决定》.</w:t>
            </w:r>
          </w:p>
        </w:tc>
        <w:tc>
          <w:tcPr>
            <w:tcW w:w="1221" w:type="dxa"/>
            <w:vAlign w:val="center"/>
          </w:tcPr>
          <w:p>
            <w:pPr>
              <w:spacing w:line="240" w:lineRule="exact"/>
              <w:rPr>
                <w:rFonts w:ascii="仿宋_GB2312" w:hAnsi="仿宋_GB2312" w:eastAsia="仿宋_GB2312" w:cs="仿宋_GB2312"/>
                <w:sz w:val="18"/>
                <w:szCs w:val="18"/>
              </w:rPr>
            </w:pPr>
            <w:r>
              <w:rPr>
                <w:rFonts w:ascii="仿宋_GB2312" w:hAnsi="仿宋_GB2312" w:eastAsia="仿宋_GB2312" w:cs="仿宋_GB2312"/>
                <w:color w:val="auto"/>
                <w:sz w:val="18"/>
                <w:szCs w:val="18"/>
              </w:rPr>
              <w:t>行政许可的执法决定信息要在执法决定作出之日起7个工作日内公开</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sz w:val="18"/>
                <w:szCs w:val="18"/>
              </w:rPr>
              <w:t>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有线广播电视传输覆盖网工程建设及验收审核</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广播电台、电视台设立、终止审批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卫星电视广播地面接收设施安装许可审批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《卫星电视广播地面接收设施安装服务暂行办法》.《卫星电视广播地面接收设施管理规定》</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color w:val="auto"/>
                <w:sz w:val="18"/>
                <w:szCs w:val="18"/>
              </w:rPr>
            </w:pPr>
          </w:p>
        </w:tc>
        <w:tc>
          <w:tcPr>
            <w:tcW w:w="60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许可</w:t>
            </w:r>
          </w:p>
        </w:tc>
        <w:tc>
          <w:tcPr>
            <w:tcW w:w="249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shd w:val="clear" w:color="070000" w:fill="F7F7F7"/>
              </w:rPr>
              <w:t>广播电视专用频段频率使用许可证（乙类）核发</w:t>
            </w:r>
          </w:p>
        </w:tc>
        <w:tc>
          <w:tcPr>
            <w:tcW w:w="186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1.办事指南：内容同上;</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2.行政许可决定。</w:t>
            </w:r>
          </w:p>
        </w:tc>
        <w:tc>
          <w:tcPr>
            <w:tcW w:w="1754"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FFFFF"/>
              </w:rPr>
              <w:t>《广播电视管理条例》.《广播电视无线传输覆盖网管理办法》</w:t>
            </w:r>
          </w:p>
        </w:tc>
        <w:tc>
          <w:tcPr>
            <w:tcW w:w="1221" w:type="dxa"/>
            <w:vAlign w:val="center"/>
          </w:tcPr>
          <w:p>
            <w:pPr>
              <w:spacing w:line="240" w:lineRule="exac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柳城县文化体育广电和旅游局</w:t>
            </w:r>
          </w:p>
        </w:tc>
        <w:tc>
          <w:tcPr>
            <w:tcW w:w="144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0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c>
          <w:tcPr>
            <w:tcW w:w="551"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color w:val="auto"/>
                <w:sz w:val="18"/>
                <w:szCs w:val="18"/>
              </w:rPr>
            </w:pPr>
          </w:p>
        </w:tc>
        <w:tc>
          <w:tcPr>
            <w:tcW w:w="60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许可</w:t>
            </w:r>
          </w:p>
        </w:tc>
        <w:tc>
          <w:tcPr>
            <w:tcW w:w="249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7F7F7"/>
              </w:rPr>
              <w:t>广播电视设施迁建审批</w:t>
            </w:r>
          </w:p>
        </w:tc>
        <w:tc>
          <w:tcPr>
            <w:tcW w:w="186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1.办事指南：内容同上;</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2.行政许可决定。</w:t>
            </w:r>
          </w:p>
        </w:tc>
        <w:tc>
          <w:tcPr>
            <w:tcW w:w="1754"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FFFFF"/>
              </w:rPr>
              <w:t>《广播电视设施保护条例》.《广播电视无线传输覆盖网管理办法》</w:t>
            </w:r>
          </w:p>
        </w:tc>
        <w:tc>
          <w:tcPr>
            <w:tcW w:w="1221" w:type="dxa"/>
            <w:vAlign w:val="center"/>
          </w:tcPr>
          <w:p>
            <w:pPr>
              <w:spacing w:line="240" w:lineRule="exac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柳城县文化体育广电和旅游局</w:t>
            </w:r>
          </w:p>
        </w:tc>
        <w:tc>
          <w:tcPr>
            <w:tcW w:w="144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0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c>
          <w:tcPr>
            <w:tcW w:w="551"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color w:val="auto"/>
                <w:sz w:val="18"/>
                <w:szCs w:val="18"/>
              </w:rPr>
            </w:pPr>
          </w:p>
        </w:tc>
        <w:tc>
          <w:tcPr>
            <w:tcW w:w="60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许可</w:t>
            </w:r>
          </w:p>
        </w:tc>
        <w:tc>
          <w:tcPr>
            <w:tcW w:w="249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7F7F7"/>
              </w:rPr>
              <w:t>广播电视节目制作经营单位设立审批</w:t>
            </w:r>
          </w:p>
        </w:tc>
        <w:tc>
          <w:tcPr>
            <w:tcW w:w="186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1.办事指南：内容同上;</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2.行政许可决定。</w:t>
            </w:r>
          </w:p>
        </w:tc>
        <w:tc>
          <w:tcPr>
            <w:tcW w:w="1754"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柳城县文化体育广电和旅游局</w:t>
            </w:r>
          </w:p>
        </w:tc>
        <w:tc>
          <w:tcPr>
            <w:tcW w:w="144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0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c>
          <w:tcPr>
            <w:tcW w:w="551"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color w:val="auto"/>
                <w:sz w:val="18"/>
                <w:szCs w:val="18"/>
              </w:rPr>
            </w:pPr>
          </w:p>
        </w:tc>
        <w:tc>
          <w:tcPr>
            <w:tcW w:w="60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许可</w:t>
            </w:r>
          </w:p>
        </w:tc>
        <w:tc>
          <w:tcPr>
            <w:tcW w:w="249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7F7F7"/>
              </w:rPr>
              <w:t>电视剧制作许可证（乙种）核发审批</w:t>
            </w:r>
          </w:p>
        </w:tc>
        <w:tc>
          <w:tcPr>
            <w:tcW w:w="186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1.办事指南：内容同上;</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2.行政许可决定。</w:t>
            </w:r>
          </w:p>
        </w:tc>
        <w:tc>
          <w:tcPr>
            <w:tcW w:w="1754"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FFFFF"/>
              </w:rPr>
              <w:t>《广播电视节目制作经营管理规定》。《广播电视管理条例》</w:t>
            </w:r>
          </w:p>
        </w:tc>
        <w:tc>
          <w:tcPr>
            <w:tcW w:w="1221" w:type="dxa"/>
            <w:vAlign w:val="center"/>
          </w:tcPr>
          <w:p>
            <w:pPr>
              <w:spacing w:line="240" w:lineRule="exac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柳城县文化体育广电和旅游局</w:t>
            </w:r>
          </w:p>
        </w:tc>
        <w:tc>
          <w:tcPr>
            <w:tcW w:w="144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0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c>
          <w:tcPr>
            <w:tcW w:w="551"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color w:val="auto"/>
                <w:sz w:val="18"/>
                <w:szCs w:val="18"/>
              </w:rPr>
            </w:pPr>
          </w:p>
        </w:tc>
        <w:tc>
          <w:tcPr>
            <w:tcW w:w="60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许可</w:t>
            </w:r>
          </w:p>
        </w:tc>
        <w:tc>
          <w:tcPr>
            <w:tcW w:w="249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7F7F7"/>
              </w:rPr>
              <w:t>广播电台、电视台变更台名、台标、节目设置范围或节目套数审批</w:t>
            </w:r>
          </w:p>
        </w:tc>
        <w:tc>
          <w:tcPr>
            <w:tcW w:w="186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1.办事指南：内容同上;</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2.行政许可决定。</w:t>
            </w:r>
          </w:p>
        </w:tc>
        <w:tc>
          <w:tcPr>
            <w:tcW w:w="1754"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柳城县文化体育广电和旅游局</w:t>
            </w:r>
          </w:p>
        </w:tc>
        <w:tc>
          <w:tcPr>
            <w:tcW w:w="144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09" w:type="dxa"/>
            <w:vAlign w:val="center"/>
          </w:tcPr>
          <w:p>
            <w:pPr>
              <w:spacing w:line="240" w:lineRule="exact"/>
              <w:rPr>
                <w:rFonts w:ascii="仿宋_GB2312" w:hAnsi="仿宋_GB2312" w:eastAsia="仿宋_GB2312" w:cs="仿宋_GB2312"/>
                <w:color w:val="auto"/>
                <w:sz w:val="18"/>
                <w:szCs w:val="18"/>
              </w:rPr>
            </w:pPr>
          </w:p>
        </w:tc>
        <w:tc>
          <w:tcPr>
            <w:tcW w:w="551"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对新闻出版广电总局负责的广播电台、电视台设立审批的初审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对新闻出版广电总局负责的广播电台、电视台终止审批的初审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color w:val="auto"/>
                <w:sz w:val="18"/>
                <w:szCs w:val="18"/>
              </w:rPr>
            </w:pPr>
          </w:p>
        </w:tc>
        <w:tc>
          <w:tcPr>
            <w:tcW w:w="60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许可</w:t>
            </w:r>
          </w:p>
        </w:tc>
        <w:tc>
          <w:tcPr>
            <w:tcW w:w="249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7F7F7"/>
              </w:rPr>
              <w:t>广播电台、电视台变更台名审核</w:t>
            </w:r>
          </w:p>
        </w:tc>
        <w:tc>
          <w:tcPr>
            <w:tcW w:w="186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1.办事指南：内容同上;</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2.行政许可决定。</w:t>
            </w:r>
          </w:p>
        </w:tc>
        <w:tc>
          <w:tcPr>
            <w:tcW w:w="1754"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柳城县文化体育广电和旅游局</w:t>
            </w:r>
          </w:p>
        </w:tc>
        <w:tc>
          <w:tcPr>
            <w:tcW w:w="144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09" w:type="dxa"/>
            <w:vAlign w:val="center"/>
          </w:tcPr>
          <w:p>
            <w:pPr>
              <w:spacing w:line="240" w:lineRule="exact"/>
              <w:rPr>
                <w:rFonts w:ascii="仿宋_GB2312" w:hAnsi="仿宋_GB2312" w:eastAsia="仿宋_GB2312" w:cs="仿宋_GB2312"/>
                <w:color w:val="auto"/>
                <w:sz w:val="18"/>
                <w:szCs w:val="18"/>
              </w:rPr>
            </w:pPr>
          </w:p>
        </w:tc>
        <w:tc>
          <w:tcPr>
            <w:tcW w:w="551"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color w:val="auto"/>
                <w:sz w:val="18"/>
                <w:szCs w:val="18"/>
              </w:rPr>
            </w:pPr>
          </w:p>
        </w:tc>
        <w:tc>
          <w:tcPr>
            <w:tcW w:w="60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许可</w:t>
            </w:r>
          </w:p>
        </w:tc>
        <w:tc>
          <w:tcPr>
            <w:tcW w:w="249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7F7F7"/>
              </w:rPr>
              <w:t>广播电台、电视台变更节目套数审核</w:t>
            </w:r>
          </w:p>
        </w:tc>
        <w:tc>
          <w:tcPr>
            <w:tcW w:w="1869"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1.办事指南：内容同上;</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2.行政许可决定</w:t>
            </w:r>
          </w:p>
        </w:tc>
        <w:tc>
          <w:tcPr>
            <w:tcW w:w="1754"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柳城县文化体育广电和旅游局</w:t>
            </w:r>
          </w:p>
        </w:tc>
        <w:tc>
          <w:tcPr>
            <w:tcW w:w="144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09" w:type="dxa"/>
            <w:vAlign w:val="center"/>
          </w:tcPr>
          <w:p>
            <w:pPr>
              <w:spacing w:line="240" w:lineRule="exact"/>
              <w:rPr>
                <w:rFonts w:ascii="仿宋_GB2312" w:hAnsi="仿宋_GB2312" w:eastAsia="仿宋_GB2312" w:cs="仿宋_GB2312"/>
                <w:color w:val="auto"/>
                <w:sz w:val="18"/>
                <w:szCs w:val="18"/>
              </w:rPr>
            </w:pPr>
          </w:p>
        </w:tc>
        <w:tc>
          <w:tcPr>
            <w:tcW w:w="551"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p>
        </w:tc>
        <w:tc>
          <w:tcPr>
            <w:tcW w:w="720" w:type="dxa"/>
            <w:vAlign w:val="center"/>
          </w:tcPr>
          <w:p>
            <w:pPr>
              <w:spacing w:line="240" w:lineRule="exact"/>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720" w:type="dxa"/>
            <w:vAlign w:val="center"/>
          </w:tcPr>
          <w:p>
            <w:pPr>
              <w:spacing w:line="240" w:lineRule="exact"/>
              <w:rPr>
                <w:rFonts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广播电台、电视台调整节目设置范围（节目名称、呼号、内容定位、传输方式、覆盖范围、跨地区经营）审核</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       ■公开查阅点     ■政务服务中心</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经营高危险性体育项目许可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r>
              <w:rPr>
                <w:rFonts w:hint="eastAsia" w:ascii="仿宋_GB2312" w:hAnsi="仿宋_GB2312" w:eastAsia="仿宋_GB2312" w:cs="仿宋_GB2312"/>
                <w:sz w:val="20"/>
                <w:szCs w:val="20"/>
                <w:shd w:val="clear" w:color="auto" w:fill="FFFFFF"/>
              </w:rPr>
              <w:t>《全民健身条例》、《国务院关于取消和下放一批行政审批项目等事项的决定》</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举办健身气功活动及设立站点审批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r>
              <w:rPr>
                <w:rFonts w:hint="eastAsia" w:ascii="仿宋_GB2312" w:hAnsi="仿宋_GB2312" w:eastAsia="仿宋_GB2312" w:cs="仿宋_GB2312"/>
                <w:sz w:val="20"/>
                <w:szCs w:val="20"/>
                <w:shd w:val="clear" w:color="auto" w:fill="FFFFFF"/>
              </w:rPr>
              <w:t>《国务院对确需保留的行政审批项目设定行政许可的决定》</w:t>
            </w:r>
            <w:r>
              <w:rPr>
                <w:rFonts w:hint="eastAsia" w:ascii="仿宋_GB2312" w:hAnsi="仿宋_GB2312" w:eastAsia="仿宋_GB2312" w:cs="仿宋_GB2312"/>
                <w:sz w:val="18"/>
                <w:szCs w:val="18"/>
              </w:rPr>
              <w:t xml:space="preserve"> 、</w:t>
            </w:r>
            <w:r>
              <w:rPr>
                <w:rFonts w:hint="eastAsia" w:ascii="仿宋_GB2312" w:hAnsi="仿宋_GB2312" w:eastAsia="仿宋_GB2312" w:cs="仿宋_GB2312"/>
                <w:sz w:val="20"/>
                <w:szCs w:val="20"/>
                <w:shd w:val="clear" w:color="auto" w:fill="FFFFFF"/>
              </w:rPr>
              <w:t>《健身气功管理办法》、《国务院关于第五批取消和下放管理层级行政审批项目的决定》</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临时占用公共体育场（馆）设施审批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r>
              <w:rPr>
                <w:rFonts w:hint="eastAsia" w:ascii="仿宋_GB2312" w:hAnsi="仿宋_GB2312" w:eastAsia="仿宋_GB2312" w:cs="仿宋_GB2312"/>
                <w:sz w:val="20"/>
                <w:szCs w:val="20"/>
                <w:shd w:val="clear" w:color="auto" w:fill="FFFFFF"/>
              </w:rPr>
              <w:t>《中华人民共和国体育法》</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文艺表演团体设立审批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《行政许可法》、《政府信息公开条例》、《营业性演出管理条例》、《文化部关于落实“先照后证”改进文化市场行政审批工作的通知》 </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县级文物保护单位保护范围内其他建设工程或者爆破、钻探、挖掘等作业审批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县级文物保护单位建设控制地带内建设工程设计方案审批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县级文物保护单位实施原址保护措施审批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县级文物保护单位和未核定为文物保护单位的不可移动文物修缮审批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核定为县级文物保护单位的属于国家所有的纪念建筑物或者古建筑改变用途审批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w:t>
            </w:r>
            <w:r>
              <w:rPr>
                <w:rFonts w:hint="eastAsia" w:ascii="仿宋_GB2312" w:hAnsi="仿宋_GB2312" w:eastAsia="仿宋_GB2312" w:cs="仿宋_GB2312"/>
                <w:sz w:val="18"/>
                <w:szCs w:val="18"/>
                <w:lang w:eastAsia="zh-CN"/>
              </w:rPr>
              <w:t>行政审批</w:t>
            </w:r>
            <w:r>
              <w:rPr>
                <w:rFonts w:hint="eastAsia" w:ascii="仿宋_GB2312" w:hAnsi="仿宋_GB2312" w:eastAsia="仿宋_GB2312" w:cs="仿宋_GB2312"/>
                <w:sz w:val="18"/>
                <w:szCs w:val="18"/>
              </w:rPr>
              <w:t>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许可</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非国有文物收藏单位和其他单位举办展览需借用国有馆藏二级以下文物审批</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1.办事指南：内容同上;</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2.行政许可决定。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《行政许可法》、《政府信息公开条例》</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行政确认</w:t>
            </w:r>
          </w:p>
          <w:p>
            <w:pPr>
              <w:spacing w:line="240" w:lineRule="exact"/>
              <w:rPr>
                <w:rFonts w:ascii="仿宋_GB2312" w:hAnsi="仿宋_GB2312" w:eastAsia="仿宋_GB2312" w:cs="仿宋_GB2312"/>
                <w:sz w:val="18"/>
                <w:szCs w:val="18"/>
              </w:rPr>
            </w:pPr>
          </w:p>
        </w:tc>
        <w:tc>
          <w:tcPr>
            <w:tcW w:w="249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等级运动员称号授予</w:t>
            </w:r>
          </w:p>
          <w:p>
            <w:pPr>
              <w:spacing w:line="240" w:lineRule="exact"/>
              <w:rPr>
                <w:rFonts w:ascii="仿宋_GB2312" w:hAnsi="仿宋_GB2312" w:eastAsia="仿宋_GB2312" w:cs="仿宋_GB2312"/>
                <w:sz w:val="18"/>
                <w:szCs w:val="18"/>
              </w:rPr>
            </w:pP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2.等级信息；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3.确认依据；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4.行政确认决定。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《运动员技术等级管理办法》</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行政确认</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国家三级运动员认定</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2.等级信息；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3.确认依据；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 行政确认决定。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《运动员技术等级管理办法》</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行政确认</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rPr>
              <w:br w:type="textWrapping"/>
            </w:r>
            <w:r>
              <w:rPr>
                <w:rFonts w:hint="eastAsia" w:ascii="仿宋_GB2312" w:hAnsi="仿宋_GB2312" w:eastAsia="仿宋_GB2312" w:cs="仿宋_GB2312"/>
                <w:sz w:val="20"/>
                <w:szCs w:val="20"/>
                <w:shd w:val="clear" w:color="auto" w:fill="F7F7F7"/>
              </w:rPr>
              <w:t>社会体育指导员技术等级称号认定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2.等级认定；</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3.确认依据；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 行政确认决定。</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《社会体育指导员管理办法》</w:t>
            </w:r>
          </w:p>
        </w:tc>
        <w:tc>
          <w:tcPr>
            <w:tcW w:w="1221" w:type="dxa"/>
            <w:vAlign w:val="center"/>
          </w:tcPr>
          <w:p>
            <w:pPr>
              <w:spacing w:line="240" w:lineRule="exac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7F7F7"/>
              </w:rPr>
              <w:t>对损坏广播电视设施的处罚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对违反规定在广播电视设施保护范围内从事禁止行为的的处罚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对擅自开办视频点播业务的处罚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《广播电视视频点播业务管理办法》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对视频点播业务经营者违反有关管理规定的处罚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《广播电视视频点播业务管理办法》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对容留无资质机构经营视频点播业务的处罚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《广播电视视频点播业务管理办法》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对擅自设立广播电台、电视台、广播电视台（站）、有线传输覆盖网、发射台、转播台、微波站、卫星上行站的处罚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对制作、发行、播放、向境外提供含违禁内容节目的处罚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《广播电视管理条例》.《电视剧内容管理规定》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对广播电台、电视台等违反播放有关管理规定等行为的处罚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对违反广播电视节目传输管理有关规定的处罚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对危害广播电台、电视台安全播出的，破坏广播电视设施行为的处罚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7F7F7"/>
              </w:rPr>
              <w:t>对违反有线电视管理规定行为的处罚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《有线电视管理暂行办法》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7F7F7"/>
              </w:rPr>
              <w:t>对有线广播电视运营服务提供者违反相关服务规定事项的处罚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《有线广播电视运营服务管理暂行规定》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对有线广播电视运营服务停止、暂停等违规行为的处罚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《有线广播电视运营服务管理暂行规定》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对有线广播电视运营服务提供者违反故障报修、咨询和投诉等服务相关规定的处罚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《有线广播电视运营服务管理暂行规定》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对擅自安装和使用卫星地面接收设施行为的处罚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《卫星电视广播地面接收设施管理规定》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对单位和个人违反卫星电视节目接收和使用相关规定的处罚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《&lt;卫星电视广播地面接收设施管理规定&gt;实施细则》</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对违反卫星地面接收设施安装服务管理有关规定的处罚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《卫星电视广播地面接收设施安装服务暂行办法》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对擅自设立广播电视节目制作经营单位，擅自制作、发行、播出电视剧及其他广播电视节目或者变更主要事项未重新报审行为的处罚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《广播电视管理条例》.《电视剧内容管理规定》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对安全播出责任单位违反安全播出管理有关规定的处罚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《广播电视安全播出管理规定》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对擅自从事广播电视节目传送业务的处罚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《广播电视节目传送业务管理办法》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对违反广播电视节目传送业务管理有关规定的处罚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《广播电视节目传送业务管理办法》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对擅自开办、传送非法及境外广播电视节目的处罚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《广播电视节目传送业务管理办法》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对违反规定播放含有禁止内容的广告的处罚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《广播电视广告播出管理办法》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对违反规定插播广告等行为的处罚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《广播电视广告播出管理办法》</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对违反广播电视节目冠名及播出广告有关规定的处罚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《广播电视广告播出管理办法》</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对违反规定从事互联网视听节目服务行为的处罚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《互联网视听节目服务管理规定》</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对擅自从事互联网视听节目服务的处罚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《互联网视听节目服务管理规定》。《广播电视管理条例》</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对在广播电视设施保护范围内进行建筑施工、兴建设施或者爆破作业、烧荒等活动的处罚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3.处理依据；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4.处理结果。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对未经同意在广播电视设施保护范围内从事生产、生活等行为的处罚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5.临时停止开放信息。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对违反广播电视设施保护范围内有关管理规定行为的处罚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5.临时停止开放信息。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对广播电视播出机构、广播电视传输覆盖网和监测监管网运营单位违反规定，擅自使用未获得入网认定证书的设备器材的处罚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《广播电视设备器材入网认定管理办法》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对已获得入网认定证书的生产企业未按照入网认定标准生产产品，产品质量或者服务未达到有关规定要求的处罚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《广播电视设备器材入网认定管理办法》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对已获得入网认定证书的生产企业发生严重质量事故或者造成严重后果或未按要求管理和使用入网认定证书等行为的处罚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《广播电视设备器材入网认定管理办法》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对擅自从事专网及定向传播视听节目服务的处罚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1.培训时间；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2.培训单位；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3.培训地址；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对专网及定向传播视听节目服务单位传播的节目内容违反规定的处罚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对未按规定从事专网及定向传播视听节目服务行为的处罚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《广播电视管理条例》.《专网及定向传播视听节目服务管理规定》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对专网及定向传播视听节目服务单位违规集成、播出视听节目的处罚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《专网及定向传播视听节目服务管理规定》。《广播电视管理条例》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对未按规定履行审批、备案手续，不配合主管部门监督检查，技术系统、产品不符合相关规范的处罚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对广播电台、电视台干扰、阻碍广播电视行政主管部门的监测活动或者使用未获得有效入网认定证书的广播电视设备器材行为的处罚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《广西壮族自治区广播电视管理条例》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对公共视听载体播放的节目含有法律法规禁止或者危害社会公德内容的处罚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《广西壮族自治区广播电视管理条例》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对传播的视听节目内容违反相关规定的处罚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《互联网视听节目服务管理规定》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对公共体育设施管理单位开展与公共文化体育设施功能、用途不相适应的服务活动等违法行为的处罚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对体育彩票代销者违法行为的处罚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《彩票管理条例》第四十一条 （2009年5月4日中华人民共和国国务院令554号公布，自2009年7月1日起施行）</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对擅自经营高危险性体育项目的处罚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widowControl/>
              <w:shd w:val="clear" w:color="auto" w:fill="FFFFFF"/>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rPr>
              <w:t>《全民健身条例》第三十六条</w:t>
            </w:r>
          </w:p>
          <w:p>
            <w:pPr>
              <w:widowControl/>
              <w:shd w:val="clear" w:color="auto" w:fill="FFFFFF"/>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rPr>
              <w:t>（2009年8月30日国务院令第560号；2016年2月6日予以修改）</w:t>
            </w:r>
          </w:p>
          <w:p>
            <w:pPr>
              <w:widowControl/>
              <w:shd w:val="clear" w:color="auto" w:fill="FFFFFF"/>
              <w:jc w:val="left"/>
              <w:rPr>
                <w:rFonts w:ascii="仿宋_GB2312" w:hAnsi="仿宋_GB2312" w:eastAsia="仿宋_GB2312" w:cs="仿宋_GB2312"/>
                <w:sz w:val="18"/>
                <w:szCs w:val="18"/>
              </w:rPr>
            </w:pP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对高危险性体育项目经营者拒绝、阻挠体育执法人员依法履行监督检查职责的处罚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《经营高危险性体育项目许可管理办法》第二十五条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对取得高危险性体育项目经营许可后但不再符合规定条件仍经营的处罚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《全民健身条例》第三十七条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对高危险性体育项目经营者不按规定经营的处罚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《经营高危险性体育项目许可管理办法》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对艺术品经营违法行为的行政处罚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对社会艺术水平考级活动违法行为的行政处罚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对擅自在文物保护单位的保护范围内进行建设工程或者爆破、钻探、挖掘等作业的行为进行处罚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对擅自迁移、拆除不可移动文物的行为进行处罚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对擅自修缮不可移动文物，明显改变文物原状的行为进行处罚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对擅自在原址重建已全部毁坏的不可移动文物，造成文物破坏的行为进行处罚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对施工单位未取得文物保护工程资质证书，擅自从事文物修缮、迁移、重建的行为进行处罚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对转让或者抵押国有不可移动文物的行为进行处罚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对将国有不可移动文物作为企业资产经营的行为进行处罚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对将非国有不可移动文物转让或者抵押给外国人的行为进行处罚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对擅自改变国有文物保护单位用途的行为进行处罚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对文物收藏单位未按照国家有关规定配备防火、防盗、防自然损坏的设施的行为进行处罚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对国有文物收藏单位法定代表人离任时未按照馆藏文物档案移交馆藏文物，或者所移交的馆藏文物与馆藏文物档案不符的行为进行处罚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对将国有馆藏文物赠与、出租或者出售给其他单位、个人的行为进行处罚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对违法借用、交换、处置国有馆藏文物的行为进行处罚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对违法挪用或者侵占依法调拨、交换、出借文物所得补偿费用的行为进行处罚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对发现文物隐匿不报，或者拒不上交的行为进行处罚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对未按照规定移交拣选文物的行为进行处罚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对未取得相应等级的文物保护工程资质证书，擅自承担文物保护单位的修缮、迁移、重建工程逾期不改正，或者造成严重后果的行为进行处罚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对未取得资质证书，擅自从事馆藏文物的修复、复制、拓印活动的行为进行处罚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对擅自修复、复制、拓印馆藏珍贵文物的行为进行处罚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对营业性演出违法行为的行政处罚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9"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对在募捐义演中获取经济利益的处罚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对网络游戏运营企业违规发行网络游戏虚拟货币的处罚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对网络游戏虚拟货币交易服务企业违规的处罚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1.对国产网络游戏未按规定向国务院文化行政部门履行备案手续的处罚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2.对国产网络游戏内容发生实质性变动的网络游戏运营企业未按规定向国务院文化行政部门进行备案的处罚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对网络游戏运营企业未要求网络游戏用户使用有效身份证件进行实名注册并保存用户注册信息的处罚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对网络游戏运营企业网络游戏运营终止、运营权发生转移后未按规定予以公告的处罚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网络游戏运营企业与用户的服务协议未包括《网络游戏服务格式化协议必备条款》的全部内容或者服务协议其他条款与《网络游戏服务格式化协议必备条款》相抵触的处罚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对网络游戏运营企业未按规定建立自审制度的处罚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对网络游戏经营单位未按规定在显著位置标示《网络文化经营许可证》等信息的处罚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对网络游戏经营单位实际经营的网站域名与申报信息不一致的处罚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对进口网络游戏未按规定在显著位置标明批准文号的处罚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对国产网络游戏未按规定在显著位置标明备案编号的处罚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非经营性互联网文化单位逾期未办理备案手续的处罚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对互联网文化单位未按规定在其网站主页显著位置标明相关编号的处罚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对互联网文化单位未按规定办理变更、备案手续的处罚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对经营性互联网文化单位不按规定在互联网文化产品显著位置标明批准文号、备案编号的处罚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对经营性互联网文化单位擅自变更进口互联网文化产品的名称或者增删内容的处罚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对经营性互联网文化单位经营国产互联网文化产品逾期未备案的处罚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对互联网文化单位提供含有禁止内容的互联网文化产品或者提供未经文化部批准进口的互联网文化产品的处罚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对经营性互联网文化单位未建立自审制度的处罚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对经营性互联网文化单位发现所提供的互联网文化产品含有禁止内容未立即停止提供、保存记录并报告的处罚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对互联网上网服务营业场所经营单位不按规定时间营业、接纳未成年人进入营业场所、经营非网络游戏、擅自停止实施经营管理技术措施和未悬挂证照标志的处罚。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对互联网上网服务营业场所经营单位违反规定提供服务和未按规定办理变更手续或者备案的处罚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对擅自从事互联网上网服务经营活动的处罚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擅自从事娱乐场所经营活动的处罚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对擅自从事网络游戏上网运营、网络游戏虚拟货币发行或者网络游戏虚拟货币交易服务等网络游戏经营活动的处罚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对擅自从事经营性互联网文化活动的处罚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对网络游戏运营企业与用户的服务协议相抵触的处罚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对旅行社进行虚假宣传，误导旅游者的处罚</w:t>
            </w:r>
          </w:p>
        </w:tc>
        <w:tc>
          <w:tcPr>
            <w:tcW w:w="1869" w:type="dxa"/>
            <w:vAlign w:val="center"/>
          </w:tcPr>
          <w:p>
            <w:pPr>
              <w:widowControl/>
              <w:numPr>
                <w:ilvl w:val="0"/>
                <w:numId w:val="2"/>
              </w:num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主体信息；</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对旅游经营者对可能影响旅游者人身、财产安全的场所和旅游项目，未事先向旅游者告知或明确警示的处罚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《广西壮族自治区旅游条例》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对旅行社向不合格的供应商订购产品和服务的处罚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对旅游经营者未取得质量标准等级而擅自使用等级称谓、标识或者虽已取得质量标准等级但使用超出自身质量标准等级称谓、标识从事经营活动的处罚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《广西壮族自治区旅游条例》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对旅行社未按照规定投保旅行社责任保险的处罚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导游人员进行导游活动时违规欺骗、胁迫旅游者消费的处罚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对导游、领队私自承揽业务，向旅游者索取小费的处罚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对导游人员进行导游活动时，有损害国家利益和民族尊严的言行的处罚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对导游人员擅自修改旅游项目、接待计划、中止导游活动的处罚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对进行导游活动时违规向旅游者兜售物品或者购买旅游者的物品的处罚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对进行导游活动时未佩戴导游证的处罚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对景区不符合规定的开放条件而接待旅游者的处罚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《中华人民共和国旅游法》、《广西壮族自治区旅游条例》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对景区在旅游者数量可能达到最大承载量时，未依照规定公告或者未向当地人民政府报告，未及时采取疏导、分流等措施及超过最大承载量接待旅游者的处罚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《中华人民共和国旅游法》、《广西壮族自治区旅游条例》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对领队委托他人代为提供领队服务的处罚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对旅行社安排旅游者参观或者参与违反我国法律、法规和社会公德的项目或者活动的处罚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对旅行社安排未取得导游证或者领队证的人员提供导游或者领队服务的处罚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对旅行社不按规定支付接待和服务费用的处罚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对旅行社不按要求制作安全信息卡，未将安全信息卡交由旅游者，或者未告知旅游者相关信息的处罚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《旅游安全管理办法》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对旅行社不根据风险级别采取相应措施的处罚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《旅游安全管理办法》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对旅行社分社、服务网点、办事处、联络处、代表处违反规定超出核定经营范围从事旅行社业务经营活动的处罚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对旅行社及委派的领队未要求境外接待社不得组织旅游者参与涉及违法的活动或危险性活动，未要求其不得有违规行为，或者未制止境外接待社的上述活动的处罚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对旅行社侵犯旅游者知情权的处罚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对旅行社擅自引进外商投资、设立服务网点未在规定期限内备案或未悬挂旅行社业务经营许可证、备案登记证明的处罚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对旅行社违反保险合同的强制性规定的处罚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《旅行社责任保险管理办法》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对旅行社违反旅游合同约定，造成旅游者合法权益受到损害，不采取必要的补救措施行为的处罚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对旅行社未按规定为出境或者入境团队旅游安排领队或者导游全程陪同的处罚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对旅行社未经旅游者同意在旅游合同约定之外提供其他有偿服务的处罚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对旅行社未履行报告义务的处罚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对旅行社未向临时聘用的导游支付导游服务费用的处罚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对旅行社未依法办理法定事项变动登记、分社备案以及统计材料报送的处罚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对旅行社未依法办理质量保证金手续的处罚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对旅行社未制止履行辅助人的非法、不安全服务行为，或者未更换履行辅助人的处罚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《旅游安全管理办法》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对旅行社要求导游垫付或者向导游收取费用的处罚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对旅行社以不合理的低价组织旅游活动诱骗旅游者，并通过安排购物或者另行付费旅游项目获取回扣等不正当利益的处罚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对旅行社指定具体购物场所，安排另行付费旅游项目的处罚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对旅游经营者给予或者收受贿赂的处罚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对旅游经营者未取得质量标准等级而擅自使用等级称谓、标识或者虽已取得质量标准等级但使用超出自身质量标准等级称谓、标识从事经营活动的处罚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《广西壮族自治区旅游条例》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对旅游团队领队发现旅游者在境外滞留不归未依规报告的处罚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对旅游团队领队与境外有关单位或个人串通欺骗、胁迫旅游者消费；或者向境外有关单位或个人索要回扣、提成或者收受其财物的处罚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对卫星地面接收设施安装服务机构服务情况的监督检查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《卫星电视广播地面接收设施安装服务暂行办法》</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对有线广播电视运营服务质量的监督检查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《有线广播电视运营服务管理暂行规定》</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对卫星地面接收设施生产、销售、使用情况的检查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《〈卫星电视广播地面接收设施管理规定〉实施细则》</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广播电视安全播出（含重要保障期）监督检查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《广播电视安全播出管理规定》.《广播电视管理条例》</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249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7F7F7"/>
              </w:rPr>
              <w:t>公共体育设施监督管理</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2.检查事项；</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3.检查依据；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4.检查结果。</w:t>
            </w:r>
          </w:p>
        </w:tc>
        <w:tc>
          <w:tcPr>
            <w:tcW w:w="1754"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FFFFF"/>
              </w:rPr>
              <w:t>《公共文化体育设施条例》</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行政奖励</w:t>
            </w:r>
          </w:p>
        </w:tc>
        <w:tc>
          <w:tcPr>
            <w:tcW w:w="249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对在公共文化体育设施的建设、管理和保护工作中做出突出贡献的单位和个人给予奖励</w:t>
            </w:r>
          </w:p>
          <w:p>
            <w:pPr>
              <w:spacing w:line="240" w:lineRule="exact"/>
              <w:rPr>
                <w:rFonts w:ascii="仿宋_GB2312" w:hAnsi="仿宋_GB2312" w:eastAsia="仿宋_GB2312" w:cs="仿宋_GB2312"/>
                <w:sz w:val="18"/>
                <w:szCs w:val="18"/>
              </w:rPr>
            </w:pP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2.奖励原由；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3.奖励依据；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4.奖励结果。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行政奖励</w:t>
            </w:r>
          </w:p>
        </w:tc>
        <w:tc>
          <w:tcPr>
            <w:tcW w:w="2490" w:type="dxa"/>
            <w:vAlign w:val="center"/>
          </w:tcPr>
          <w:p>
            <w:pPr>
              <w:spacing w:line="240" w:lineRule="exact"/>
              <w:rPr>
                <w:rFonts w:ascii="仿宋_GB2312" w:hAnsi="仿宋_GB2312" w:eastAsia="仿宋_GB2312" w:cs="仿宋_GB2312"/>
                <w:sz w:val="20"/>
                <w:szCs w:val="20"/>
                <w:shd w:val="clear" w:color="auto" w:fill="F7F7F7"/>
              </w:rPr>
            </w:pPr>
            <w:r>
              <w:rPr>
                <w:rFonts w:hint="eastAsia" w:ascii="仿宋_GB2312" w:hAnsi="仿宋_GB2312" w:eastAsia="仿宋_GB2312" w:cs="仿宋_GB2312"/>
                <w:sz w:val="20"/>
                <w:szCs w:val="20"/>
                <w:shd w:val="clear" w:color="auto" w:fill="F7F7F7"/>
              </w:rPr>
              <w:t>对全国体育事业及在发展全民健身事业中做出突出贡献的组织和个人，按照国家有关规定给予奖励</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2.评选依据；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3.评选结果。</w:t>
            </w:r>
          </w:p>
        </w:tc>
        <w:tc>
          <w:tcPr>
            <w:tcW w:w="1754" w:type="dxa"/>
            <w:vAlign w:val="center"/>
          </w:tcPr>
          <w:p>
            <w:pPr>
              <w:spacing w:line="240" w:lineRule="exact"/>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《全民健身条例》第七条（</w:t>
            </w:r>
            <w:r>
              <w:rPr>
                <w:rFonts w:hint="eastAsia" w:ascii="仿宋_GB2312" w:hAnsi="仿宋_GB2312" w:eastAsia="仿宋_GB2312" w:cs="仿宋_GB2312"/>
                <w:kern w:val="0"/>
                <w:sz w:val="20"/>
              </w:rPr>
              <w:t>2009年8月30日国务院令第560号，2016年2月6日予以修订</w:t>
            </w:r>
            <w:r>
              <w:rPr>
                <w:rFonts w:hint="eastAsia" w:ascii="仿宋_GB2312" w:hAnsi="仿宋_GB2312" w:eastAsia="仿宋_GB2312" w:cs="仿宋_GB2312"/>
                <w:sz w:val="20"/>
                <w:szCs w:val="20"/>
                <w:shd w:val="clear" w:color="auto" w:fill="FFFFFF"/>
              </w:rPr>
              <w:t>）</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其他行政权力</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全民健身设施拆迁或者改变用途批准</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2.审查依据；</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3.审查结果。</w:t>
            </w:r>
          </w:p>
          <w:p>
            <w:pPr>
              <w:spacing w:line="240" w:lineRule="exact"/>
              <w:rPr>
                <w:rFonts w:ascii="仿宋_GB2312" w:hAnsi="仿宋_GB2312" w:eastAsia="仿宋_GB2312" w:cs="仿宋_GB2312"/>
                <w:sz w:val="18"/>
                <w:szCs w:val="18"/>
              </w:rPr>
            </w:pP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《公共文化体育设施条例》第二十七条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处理决定信息在决定作出之日起7个工作日内公开，其他相关信息形成或变更之日起20个工作日内公开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其他行政权力</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体育类民办非企业单位登记审查</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2.审查依据；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3.审查结果。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《体育类民办非企业单位登记审查与管理暂行办法》第三条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处理决定信息在决定作出之日起7个工作日内公开，其他相关信息形成或变更之日起20个工作日内公开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其他行政权力</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对公共体育设施管理单位及其工作人员违反规定挪用公共文化体育设施管理单位的各项收入或者有条件维护而不履行义务的处理</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3.处理依据；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4.处理结果。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《公共文化体育设施条例》第三十二条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处理决定信息在决定作出之日起7个工作日内公开，其他相关信息形成或变更之日起20个工作日内公开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公共文化机构免费开放信息</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5.临时停止开放信息。</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6.服务项目</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7.活动计划具体情况</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组织开展群众文化活动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《政府信息公开条例》、《文化馆服务标准》</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下基层辅导、演出、展览和指导基层群众文化活动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《政府信息公开条例》、《文化馆服务标准》</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举办各类展览、讲座信息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《政府信息公开条例》、《乡镇综合文化站管理办法》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辅导和培训基层文化骨干</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1.培训时间；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2.培训单位；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3.培训地址；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《政府信息公开条例》、《乡镇综合文化站管理办法》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非物质文化遗产展示传播活动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《非物质文化遗产法》、《政府信息公开条例》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文博单位名录</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文物保护管理机构和博物馆名录</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各景区景点相关信息</w:t>
            </w:r>
          </w:p>
        </w:tc>
        <w:tc>
          <w:tcPr>
            <w:tcW w:w="1869" w:type="dxa"/>
            <w:vAlign w:val="center"/>
          </w:tcPr>
          <w:p>
            <w:pPr>
              <w:numPr>
                <w:ilvl w:val="0"/>
                <w:numId w:val="3"/>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景区名称；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3.景区地址；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p>
          <w:p>
            <w:pPr>
              <w:numPr>
                <w:ilvl w:val="0"/>
                <w:numId w:val="4"/>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A级景区名称；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6.A级景区开放时间；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7.A级景区地址；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8.A级景区联系电话；</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9.星级乡村旅游区（农家乐）名称；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10.星级乡村旅游区（农家乐开放时间；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11.星级乡村旅游区（农家乐地址；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12.星级乡村旅游区（农家乐区联系电话；</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新建改建旅游厕所项目</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1.厕所名称；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3.厕所地址；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旅游行业培训信息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数据发布</w:t>
            </w:r>
          </w:p>
        </w:tc>
        <w:tc>
          <w:tcPr>
            <w:tcW w:w="1869" w:type="dxa"/>
            <w:vAlign w:val="center"/>
          </w:tcPr>
          <w:p>
            <w:pPr>
              <w:numPr>
                <w:ilvl w:val="0"/>
                <w:numId w:val="5"/>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节假日旅游情况总结</w:t>
            </w:r>
          </w:p>
          <w:p>
            <w:pPr>
              <w:numPr>
                <w:ilvl w:val="0"/>
                <w:numId w:val="5"/>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每季度旅游人数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3.每季度旅游消费</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公共文化体育发展政策及解读</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文化、体育、广播电视、旅游发展相关政策拟稿征求意见公示、政策文件、文件解读</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公共文化体育服务体系建设</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1、财政资金投入和使用。</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2、设施建设和使用情况；</w:t>
            </w:r>
          </w:p>
          <w:p>
            <w:pPr>
              <w:spacing w:line="240" w:lineRule="exact"/>
              <w:rPr>
                <w:rFonts w:ascii="仿宋_GB2312" w:hAnsi="仿宋_GB2312" w:cs="仿宋_GB2312"/>
                <w:sz w:val="18"/>
                <w:szCs w:val="18"/>
              </w:rPr>
            </w:pP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bookmarkStart w:id="0" w:name="_GoBack"/>
            <w:bookmarkEnd w:id="0"/>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公共文化设施</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1.设施目录</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2.服务目录</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3.资产统计报告</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1.开展情况的年报</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2.绩效评价结果</w:t>
            </w:r>
          </w:p>
        </w:tc>
        <w:tc>
          <w:tcPr>
            <w:tcW w:w="1754" w:type="dxa"/>
            <w:vAlign w:val="center"/>
          </w:tcPr>
          <w:p>
            <w:pPr>
              <w:spacing w:line="240" w:lineRule="exact"/>
              <w:rPr>
                <w:rFonts w:ascii="仿宋_GB2312" w:hAnsi="仿宋_GB2312" w:eastAsia="仿宋_GB2312" w:cs="仿宋_GB2312"/>
                <w:b/>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免费及优惠开放公共文化服务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1.服务项目</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2.活动计划具体情况</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文物保护单位信息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公开全国重点文物保护单位、自治区、市、县文物保护单位等名录</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受捐款物信息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管理使用情况</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政府购买公共文化体育服务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1、购买服务目录和内容</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2、绩效评价结果</w:t>
            </w:r>
          </w:p>
          <w:p>
            <w:pPr>
              <w:spacing w:line="240" w:lineRule="exact"/>
              <w:rPr>
                <w:rFonts w:ascii="仿宋_GB2312" w:hAnsi="仿宋_GB2312" w:eastAsia="仿宋_GB2312" w:cs="仿宋_GB2312"/>
                <w:sz w:val="18"/>
                <w:szCs w:val="18"/>
              </w:rPr>
            </w:pP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公共文化体育设施建设</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1、建设种类（名录）2、建设标准和要求。</w:t>
            </w:r>
          </w:p>
        </w:tc>
        <w:tc>
          <w:tcPr>
            <w:tcW w:w="1754" w:type="dxa"/>
            <w:vAlign w:val="center"/>
          </w:tcPr>
          <w:p>
            <w:pPr>
              <w:spacing w:line="240" w:lineRule="exact"/>
              <w:rPr>
                <w:rFonts w:ascii="仿宋_GB2312" w:hAnsi="仿宋_GB2312" w:eastAsia="仿宋_GB2312" w:cs="仿宋_GB2312"/>
                <w:b/>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公益性体育赛事和活动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1、服务活动内容。</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2、活动时间。</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3、活动方案。</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4、活动总结。</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免费及优惠开放公共体育服务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1、项目名称。</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2、开放时间。</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3、活动时间安排表。</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4、开放方案。</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彩票公益金使用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1、公开彩票公益金使用规模、资助项目、执行情况和实际效果等具体信息。</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2、公开项目进展情况、资金使用进度及项目成效成果、3、公益金使用管理制度、绩效评估和督查及审计结果、接受投诉等信息。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《政府信息公开条例》《广西壮族自治区体育彩票公益金资助项目宣传管理办法》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彩票公益金宣传</w:t>
            </w:r>
          </w:p>
        </w:tc>
        <w:tc>
          <w:tcPr>
            <w:tcW w:w="1869" w:type="dxa"/>
            <w:vAlign w:val="center"/>
          </w:tcPr>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1、宣传公益金使用名称。</w:t>
            </w:r>
          </w:p>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2、使用项目单位。</w:t>
            </w:r>
          </w:p>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3、使用资金额度。</w:t>
            </w:r>
          </w:p>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4、使用项目时间。</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《政府信息公开条例》《广西壮族自治区体育彩票公益金资助项目宣传管理办法》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旅行社信息</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1.旅行社名称；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2.旅行社地址；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3.联系电话；</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公共服务</w:t>
            </w:r>
          </w:p>
        </w:tc>
        <w:tc>
          <w:tcPr>
            <w:tcW w:w="249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导游信息</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1.导游名单；</w:t>
            </w:r>
          </w:p>
          <w:p>
            <w:pPr>
              <w:spacing w:line="240" w:lineRule="exact"/>
              <w:jc w:val="left"/>
              <w:rPr>
                <w:rFonts w:ascii="仿宋_GB2312" w:hAnsi="Times New Roman" w:eastAsia="仿宋_GB2312"/>
                <w:sz w:val="18"/>
                <w:szCs w:val="18"/>
              </w:rPr>
            </w:pPr>
            <w:r>
              <w:rPr>
                <w:rFonts w:hint="eastAsia" w:ascii="仿宋_GB2312" w:hAnsi="仿宋_GB2312" w:eastAsia="仿宋_GB2312" w:cs="仿宋_GB2312"/>
                <w:sz w:val="18"/>
                <w:szCs w:val="18"/>
              </w:rPr>
              <w:t>2.单位名称；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3.单位地址；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p>
        </w:tc>
        <w:tc>
          <w:tcPr>
            <w:tcW w:w="1754"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Times New Roman" w:eastAsia="仿宋_GB2312"/>
                <w:sz w:val="18"/>
                <w:szCs w:val="18"/>
              </w:rPr>
            </w:pPr>
          </w:p>
        </w:tc>
      </w:tr>
    </w:tbl>
    <w:p/>
    <w:p>
      <w:pPr>
        <w:jc w:val="left"/>
        <w:rPr>
          <w:rFonts w:ascii="Times New Roman" w:hAnsi="Times New Roman" w:eastAsia="方正小标宋_GBK"/>
          <w:sz w:val="28"/>
          <w:szCs w:val="28"/>
        </w:rPr>
      </w:pPr>
    </w:p>
    <w:p>
      <w:pPr>
        <w:sectPr>
          <w:type w:val="continuous"/>
          <w:pgSz w:w="16838" w:h="11906" w:orient="landscape"/>
          <w:pgMar w:top="737" w:right="873" w:bottom="851" w:left="873" w:header="851" w:footer="992" w:gutter="0"/>
          <w:cols w:space="720"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9A584"/>
    <w:multiLevelType w:val="singleLevel"/>
    <w:tmpl w:val="D539A584"/>
    <w:lvl w:ilvl="0" w:tentative="0">
      <w:start w:val="1"/>
      <w:numFmt w:val="decimal"/>
      <w:lvlText w:val="%1"/>
      <w:lvlJc w:val="left"/>
      <w:pPr>
        <w:tabs>
          <w:tab w:val="left" w:pos="397"/>
        </w:tabs>
        <w:ind w:left="454" w:hanging="454"/>
      </w:pPr>
      <w:rPr>
        <w:rFonts w:hint="default"/>
      </w:rPr>
    </w:lvl>
  </w:abstractNum>
  <w:abstractNum w:abstractNumId="1">
    <w:nsid w:val="5F802D7C"/>
    <w:multiLevelType w:val="singleLevel"/>
    <w:tmpl w:val="5F802D7C"/>
    <w:lvl w:ilvl="0" w:tentative="0">
      <w:start w:val="1"/>
      <w:numFmt w:val="decimal"/>
      <w:suff w:val="nothing"/>
      <w:lvlText w:val="%1."/>
      <w:lvlJc w:val="left"/>
    </w:lvl>
  </w:abstractNum>
  <w:abstractNum w:abstractNumId="2">
    <w:nsid w:val="5FAA0126"/>
    <w:multiLevelType w:val="singleLevel"/>
    <w:tmpl w:val="5FAA0126"/>
    <w:lvl w:ilvl="0" w:tentative="0">
      <w:start w:val="1"/>
      <w:numFmt w:val="decimal"/>
      <w:suff w:val="nothing"/>
      <w:lvlText w:val="%1."/>
      <w:lvlJc w:val="left"/>
    </w:lvl>
  </w:abstractNum>
  <w:abstractNum w:abstractNumId="3">
    <w:nsid w:val="5FAA0182"/>
    <w:multiLevelType w:val="singleLevel"/>
    <w:tmpl w:val="5FAA0182"/>
    <w:lvl w:ilvl="0" w:tentative="0">
      <w:start w:val="5"/>
      <w:numFmt w:val="decimal"/>
      <w:suff w:val="nothing"/>
      <w:lvlText w:val="%1."/>
      <w:lvlJc w:val="left"/>
    </w:lvl>
  </w:abstractNum>
  <w:abstractNum w:abstractNumId="4">
    <w:nsid w:val="5FAA0283"/>
    <w:multiLevelType w:val="singleLevel"/>
    <w:tmpl w:val="5FAA028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116E"/>
    <w:rsid w:val="006673B1"/>
    <w:rsid w:val="00D0116E"/>
    <w:rsid w:val="041D6268"/>
    <w:rsid w:val="09334268"/>
    <w:rsid w:val="226066B2"/>
    <w:rsid w:val="31BA5570"/>
    <w:rsid w:val="38CF5396"/>
    <w:rsid w:val="3D624906"/>
    <w:rsid w:val="718D7EF6"/>
    <w:rsid w:val="73B72CA6"/>
    <w:rsid w:val="7A72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qFormat/>
    <w:uiPriority w:val="0"/>
    <w:pPr>
      <w:jc w:val="left"/>
    </w:pPr>
    <w:rPr>
      <w:rFonts w:ascii="Calibri" w:hAnsi="Calibri" w:eastAsia="宋体" w:cs="Times New Roman"/>
    </w:rPr>
  </w:style>
  <w:style w:type="paragraph" w:styleId="5">
    <w:name w:val="Balloon Text"/>
    <w:basedOn w:val="1"/>
    <w:link w:val="18"/>
    <w:semiHidden/>
    <w:qFormat/>
    <w:uiPriority w:val="0"/>
    <w:rPr>
      <w:rFonts w:ascii="Calibri" w:hAnsi="Calibri" w:eastAsia="宋体" w:cs="Times New Roman"/>
      <w:sz w:val="18"/>
      <w:szCs w:val="18"/>
    </w:rPr>
  </w:style>
  <w:style w:type="paragraph" w:styleId="6">
    <w:name w:val="footer"/>
    <w:basedOn w:val="1"/>
    <w:link w:val="19"/>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toc 1"/>
    <w:basedOn w:val="1"/>
    <w:next w:val="1"/>
    <w:semiHidden/>
    <w:qFormat/>
    <w:uiPriority w:val="0"/>
    <w:pPr>
      <w:tabs>
        <w:tab w:val="right" w:leader="dot" w:pos="14760"/>
      </w:tabs>
      <w:spacing w:line="700" w:lineRule="exact"/>
      <w:ind w:left="359" w:leftChars="171" w:right="332" w:rightChars="158"/>
    </w:pPr>
    <w:rPr>
      <w:rFonts w:ascii="Calibri" w:hAnsi="Calibri" w:eastAsia="宋体" w:cs="Times New Roman"/>
    </w:rPr>
  </w:style>
  <w:style w:type="paragraph" w:styleId="9">
    <w:name w:val="annotation subject"/>
    <w:basedOn w:val="4"/>
    <w:next w:val="4"/>
    <w:link w:val="21"/>
    <w:semiHidden/>
    <w:qFormat/>
    <w:uiPriority w:val="0"/>
    <w:rPr>
      <w:b/>
      <w:bCs/>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character" w:customStyle="1" w:styleId="15">
    <w:name w:val="标题 1 Char"/>
    <w:basedOn w:val="11"/>
    <w:link w:val="2"/>
    <w:qFormat/>
    <w:uiPriority w:val="0"/>
    <w:rPr>
      <w:rFonts w:ascii="Calibri" w:hAnsi="Calibri" w:eastAsia="宋体" w:cs="Times New Roman"/>
      <w:b/>
      <w:bCs/>
      <w:kern w:val="44"/>
      <w:sz w:val="44"/>
      <w:szCs w:val="44"/>
    </w:rPr>
  </w:style>
  <w:style w:type="character" w:customStyle="1" w:styleId="16">
    <w:name w:val="标题 2 Char"/>
    <w:basedOn w:val="11"/>
    <w:link w:val="3"/>
    <w:semiHidden/>
    <w:qFormat/>
    <w:uiPriority w:val="0"/>
    <w:rPr>
      <w:rFonts w:asciiTheme="majorHAnsi" w:hAnsiTheme="majorHAnsi" w:eastAsiaTheme="majorEastAsia" w:cstheme="majorBidi"/>
      <w:b/>
      <w:bCs/>
      <w:sz w:val="32"/>
      <w:szCs w:val="32"/>
    </w:rPr>
  </w:style>
  <w:style w:type="character" w:customStyle="1" w:styleId="17">
    <w:name w:val="批注文字 Char"/>
    <w:basedOn w:val="11"/>
    <w:link w:val="4"/>
    <w:semiHidden/>
    <w:qFormat/>
    <w:uiPriority w:val="0"/>
    <w:rPr>
      <w:rFonts w:ascii="Calibri" w:hAnsi="Calibri" w:eastAsia="宋体" w:cs="Times New Roman"/>
    </w:rPr>
  </w:style>
  <w:style w:type="character" w:customStyle="1" w:styleId="18">
    <w:name w:val="批注框文本 Char"/>
    <w:basedOn w:val="11"/>
    <w:link w:val="5"/>
    <w:semiHidden/>
    <w:qFormat/>
    <w:uiPriority w:val="0"/>
    <w:rPr>
      <w:rFonts w:ascii="Calibri" w:hAnsi="Calibri" w:eastAsia="宋体" w:cs="Times New Roman"/>
      <w:sz w:val="18"/>
      <w:szCs w:val="18"/>
    </w:rPr>
  </w:style>
  <w:style w:type="character" w:customStyle="1" w:styleId="19">
    <w:name w:val="页脚 Char"/>
    <w:basedOn w:val="11"/>
    <w:link w:val="6"/>
    <w:qFormat/>
    <w:uiPriority w:val="0"/>
    <w:rPr>
      <w:rFonts w:ascii="Calibri" w:hAnsi="Calibri" w:eastAsia="宋体" w:cs="Times New Roman"/>
      <w:sz w:val="18"/>
      <w:szCs w:val="18"/>
    </w:rPr>
  </w:style>
  <w:style w:type="character" w:customStyle="1" w:styleId="20">
    <w:name w:val="页眉 Char"/>
    <w:basedOn w:val="11"/>
    <w:link w:val="7"/>
    <w:qFormat/>
    <w:uiPriority w:val="0"/>
    <w:rPr>
      <w:rFonts w:ascii="Calibri" w:hAnsi="Calibri" w:eastAsia="宋体" w:cs="Times New Roman"/>
      <w:sz w:val="18"/>
      <w:szCs w:val="18"/>
    </w:rPr>
  </w:style>
  <w:style w:type="character" w:customStyle="1" w:styleId="21">
    <w:name w:val="批注主题 Char"/>
    <w:basedOn w:val="17"/>
    <w:link w:val="9"/>
    <w:semiHidden/>
    <w:qFormat/>
    <w:uiPriority w:val="0"/>
    <w:rPr>
      <w:b/>
      <w:bCs/>
    </w:rPr>
  </w:style>
  <w:style w:type="paragraph" w:customStyle="1" w:styleId="22">
    <w:name w:val="列出段落1"/>
    <w:basedOn w:val="1"/>
    <w:qFormat/>
    <w:uiPriority w:val="0"/>
    <w:pPr>
      <w:ind w:firstLine="420" w:firstLineChars="200"/>
    </w:pPr>
    <w:rPr>
      <w:rFonts w:ascii="Calibri" w:hAnsi="Calibri" w:eastAsia="宋体" w:cs="Times New Roman"/>
    </w:rPr>
  </w:style>
  <w:style w:type="paragraph" w:customStyle="1" w:styleId="23">
    <w:name w:val="pa-11"/>
    <w:basedOn w:val="1"/>
    <w:qFormat/>
    <w:uiPriority w:val="0"/>
    <w:pPr>
      <w:widowControl/>
      <w:spacing w:line="400" w:lineRule="atLeast"/>
    </w:pPr>
    <w:rPr>
      <w:rFonts w:ascii="宋体" w:hAnsi="宋体" w:eastAsia="宋体" w:cs="宋体"/>
      <w:kern w:val="0"/>
      <w:sz w:val="24"/>
    </w:rPr>
  </w:style>
  <w:style w:type="character" w:customStyle="1" w:styleId="24">
    <w:name w:val="font21"/>
    <w:basedOn w:val="11"/>
    <w:qFormat/>
    <w:uiPriority w:val="0"/>
    <w:rPr>
      <w:rFonts w:hint="eastAsia" w:ascii="宋体" w:hAnsi="宋体" w:eastAsia="宋体" w:cs="宋体"/>
      <w:b/>
      <w:color w:val="000000"/>
      <w:sz w:val="20"/>
      <w:szCs w:val="20"/>
      <w:u w:val="none"/>
    </w:rPr>
  </w:style>
  <w:style w:type="character" w:customStyle="1" w:styleId="25">
    <w:name w:val="font3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5761</Words>
  <Characters>32840</Characters>
  <Lines>273</Lines>
  <Paragraphs>77</Paragraphs>
  <TotalTime>7</TotalTime>
  <ScaleCrop>false</ScaleCrop>
  <LinksUpToDate>false</LinksUpToDate>
  <CharactersWithSpaces>38524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2020-11-29T02:18:00Z</dcterms:created>
  <dc:creator>Lenovo</dc:creator>
  <cp:lastModifiedBy>Administrator</cp:lastModifiedBy>
  <dcterms:modified xsi:type="dcterms:W3CDTF">2022-03-23T07:37:42Z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920E7A9FA7204344B48477EABEAB8B9C</vt:lpwstr>
  </property>
</Properties>
</file>