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</w:p>
    <w:tbl>
      <w:tblPr>
        <w:tblStyle w:val="3"/>
        <w:tblW w:w="14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670"/>
        <w:gridCol w:w="690"/>
        <w:gridCol w:w="1828"/>
        <w:gridCol w:w="2507"/>
        <w:gridCol w:w="1440"/>
        <w:gridCol w:w="928"/>
        <w:gridCol w:w="2130"/>
        <w:gridCol w:w="555"/>
        <w:gridCol w:w="660"/>
        <w:gridCol w:w="480"/>
        <w:gridCol w:w="720"/>
        <w:gridCol w:w="498"/>
        <w:gridCol w:w="42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0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8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柳城县发改局牵头、各审批部门负责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■两微一端        ■公开查阅点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■便民服务站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507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柳城县发改局牵头、各审批部门负责</w:t>
            </w:r>
          </w:p>
        </w:tc>
        <w:tc>
          <w:tcPr>
            <w:tcW w:w="2130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■两微一端    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柳城县发改局牵头、各审批部门负责</w:t>
            </w:r>
          </w:p>
        </w:tc>
        <w:tc>
          <w:tcPr>
            <w:tcW w:w="2130" w:type="dxa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■两微一端 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■公开查阅点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柳城县发展和改革局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柳城县发展和改革局</w:t>
            </w:r>
          </w:p>
        </w:tc>
        <w:tc>
          <w:tcPr>
            <w:tcW w:w="213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柳城县发展和改革局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及相关初步 设计审批部门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柳城县发展和改革局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柳城县发展和改革局、柳城县科技工贸和信息化局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柳城县发展和改革局、柳城县科技工贸和信息化局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建设项目用地预审</w:t>
            </w:r>
          </w:p>
        </w:tc>
        <w:tc>
          <w:tcPr>
            <w:tcW w:w="1828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柳城县自然资源和规划局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柳城县行政审批局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柳城县自然资源和规划局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柳城县自然资源和规划局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柳城县自然资源和规划局、各乡镇人民政府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■两微一端    ■发布会听证会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柳城县住房和城乡建设局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柳城县水利局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柳城县水利局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柳城县水利局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柳城县自然资源和规划局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■征地信息公开平台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各相关重大设计审批部门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■两微一端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相关主管部门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1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507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9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130" w:type="dxa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iYmQ2ZThkYTFjZGYyOGEyYzI3M2M0N2UxZWU5MTgifQ=="/>
  </w:docVars>
  <w:rsids>
    <w:rsidRoot w:val="007720F3"/>
    <w:rsid w:val="007720F3"/>
    <w:rsid w:val="00AA18D5"/>
    <w:rsid w:val="1AFB7253"/>
    <w:rsid w:val="519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4644</Words>
  <Characters>4682</Characters>
  <Lines>37</Lines>
  <Paragraphs>10</Paragraphs>
  <TotalTime>4</TotalTime>
  <ScaleCrop>false</ScaleCrop>
  <LinksUpToDate>false</LinksUpToDate>
  <CharactersWithSpaces>4746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2020-11-29T02:18:00Z</dcterms:created>
  <dc:creator>Lenovo</dc:creator>
  <cp:lastModifiedBy>WPS_1647563553</cp:lastModifiedBy>
  <dcterms:modified xsi:type="dcterms:W3CDTF">2024-05-06T09:05:38Z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2DAB50CFC6964CC6A9EF25474417D1EF_12</vt:lpwstr>
  </property>
</Properties>
</file>