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公共文化服务领域基层政务公开标准目录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00"/>
        <w:gridCol w:w="2490"/>
        <w:gridCol w:w="1869"/>
        <w:gridCol w:w="1754"/>
        <w:gridCol w:w="1221"/>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rPr>
                <w:rFonts w:ascii="Times New Roman" w:hAnsi="Times New Roman"/>
                <w:color w:val="000000"/>
                <w:kern w:val="0"/>
                <w:sz w:val="22"/>
              </w:rPr>
            </w:pPr>
            <w:r>
              <w:rPr>
                <w:rFonts w:hint="eastAsia" w:ascii="Times New Roman" w:hAnsi="Times New Roman"/>
                <w:color w:val="000000"/>
                <w:kern w:val="0"/>
                <w:sz w:val="22"/>
              </w:rPr>
              <w:t>序号</w:t>
            </w:r>
          </w:p>
        </w:tc>
        <w:tc>
          <w:tcPr>
            <w:tcW w:w="309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6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75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2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6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49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69" w:type="dxa"/>
            <w:vMerge w:val="continue"/>
            <w:vAlign w:val="center"/>
          </w:tcPr>
          <w:p>
            <w:pPr>
              <w:widowControl/>
              <w:jc w:val="left"/>
              <w:rPr>
                <w:rFonts w:ascii="黑体" w:hAnsi="宋体" w:eastAsia="黑体" w:cs="宋体"/>
                <w:color w:val="000000"/>
                <w:kern w:val="0"/>
                <w:sz w:val="22"/>
              </w:rPr>
            </w:pPr>
          </w:p>
        </w:tc>
        <w:tc>
          <w:tcPr>
            <w:tcW w:w="1754" w:type="dxa"/>
            <w:vMerge w:val="continue"/>
            <w:vAlign w:val="center"/>
          </w:tcPr>
          <w:p>
            <w:pPr>
              <w:widowControl/>
              <w:jc w:val="left"/>
              <w:rPr>
                <w:rFonts w:ascii="黑体" w:hAnsi="宋体" w:eastAsia="黑体" w:cs="宋体"/>
                <w:color w:val="000000"/>
                <w:kern w:val="0"/>
                <w:sz w:val="22"/>
              </w:rPr>
            </w:pPr>
          </w:p>
        </w:tc>
        <w:tc>
          <w:tcPr>
            <w:tcW w:w="1221"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申请从事互联网上网服务经营活动审批（办理项：1.互联网上网服务营业场所设立——筹建阶段；2.互联网上网服务营业场所设立——最终审核阶段；3.互联网上网服务营业场所变更——变更地址；4.互联网上网服务营业场所变更——变更单位名称；5.互联网上网服务营业场所变更——变更法定代表人/主要负责人；6.互联网上网服务营业场所变更——变更机器台数；7.互联网上网服务营业场所变更——改建、扩建；8.互联网上网服务营业场所注销；9.互联网上网服务营业场所补证）</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《行政许可法》、《政府信息公开条例》、《互联网上网服务营业场所管理条例》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营业性演出审批（办理项：1.营业性演出审批——举办；2.营业性演出审批——变更时间；3.营业性演出审批——变更演出场地；4.营业性演出审批——变更演员；5.营业性演出审批——变更节目）</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《行政许可法》、《政府信息公开条例》、《营业性演出管理条例》、《文化部关于落实“先照后证”改进文化市场行政审批工作的通知》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娱乐场所从事娱乐场所经营活动审批（办理项：1.歌舞娱乐场所设立；2.游艺娱乐场所设立；3.娱乐场所延续；4.娱乐场所注销；5.娱乐场所补证；6.娱乐场所改建、扩建营业场所或变更场地）</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设置卫星电视广播地面接收设施审批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《卫星电视广播地面接收设施管理规定》.《&lt;卫星电视广播地面接收设施管理规定&gt;实施细则》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乡镇设立广播电视站和机关、部队、团体、企业事业单位设立有线广播电视站审批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《广播电视管理条例》.《广播电视站审批管理暂行规定》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广播电视视频点播业务许可证（乙种）审批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《广播电视视频点播业务管理办法》.《国务院对确需保留的行政审批项目设定行政许可的决定》.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有线广播电视传输覆盖网工程建设及验收审核</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广播电台、电视台设立、终止审批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卫星电视广播地面接收设施安装许可审批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《卫星电视广播地面接收设施安装服务暂行办法》.《卫星电视广播地面接收设施管理规定》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广播电视专用频段频率使用许可证（乙类）核发</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《广播电视管理条例》.《广播电视无线传输覆盖网管理办法》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广播电视设施迁建审批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《广播电视设施保护条例》.《广播电视无线传输覆盖网管理办法》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广播电视节目制作经营单位设立审批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电视剧制作许可证（乙种）核发审批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《广播电视节目制作经营管理规定》。《广播电视管理条例》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广播电台、电视台变更台名、台标、节目设置范围或节目套数审批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对新闻出版广电总局负责的广播电台、电视台设立审批的初审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对新闻出版广电总局负责的广播电台、电视台终止审批的初审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广播电台、电视台变更台名审核</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广播电台、电视台变更节目套数审核</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广播电台、电视台调整节目设置范围（节目名称、呼号、内容定位、传输方式、覆盖范围、跨地区经营）审核</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经营高危险性体育项目许可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r>
              <w:rPr>
                <w:rFonts w:hint="eastAsia" w:ascii="仿宋_GB2312" w:hAnsi="仿宋_GB2312" w:eastAsia="仿宋_GB2312" w:cs="仿宋_GB2312"/>
                <w:sz w:val="20"/>
                <w:szCs w:val="20"/>
                <w:shd w:val="clear" w:color="auto" w:fill="FFFFFF"/>
              </w:rPr>
              <w:t>《全民健身条例》、《国务院关于取消和下放一批行政审批项目等事项的决定》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举办健身气功活动及设立站点审批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r>
              <w:rPr>
                <w:rFonts w:hint="eastAsia" w:ascii="仿宋_GB2312" w:hAnsi="仿宋_GB2312" w:eastAsia="仿宋_GB2312" w:cs="仿宋_GB2312"/>
                <w:sz w:val="20"/>
                <w:szCs w:val="20"/>
                <w:shd w:val="clear" w:color="auto" w:fill="FFFFFF"/>
              </w:rPr>
              <w:t>《国务院对确需保留的行政审批项目设定行政许可的决定》</w:t>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20"/>
                <w:szCs w:val="20"/>
                <w:shd w:val="clear" w:color="auto" w:fill="FFFFFF"/>
              </w:rPr>
              <w:t>《健身气功管理办法》、《国务院关于第五批取消和下放管理层级行政审批项目的决定》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临时占用公共体育场（馆）设施审批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r>
              <w:rPr>
                <w:rFonts w:hint="eastAsia" w:ascii="仿宋_GB2312" w:hAnsi="仿宋_GB2312" w:eastAsia="仿宋_GB2312" w:cs="仿宋_GB2312"/>
                <w:sz w:val="20"/>
                <w:szCs w:val="20"/>
                <w:shd w:val="clear" w:color="auto" w:fill="FFFFFF"/>
              </w:rPr>
              <w:t>《中华人民共和国体育法》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文艺表演团体设立审批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《行政许可法》、《政府信息公开条例》、《营业性演出管理条例》、《文化部关于落实“先照后证”改进文化市场行政审批工作的通知》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县级文物保护单位保护范围内其他建设工程或者爆破、钻探、挖掘等作业审批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县级文物保护单位建设控制地带内建设工程设计方案审批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县级文物保护单位实施原址保护措施审批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县级文物保护单位和未核定为文物保护单位的不可移动文物修缮审批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核定为县级文物保护单位的属于国家所有的纪念建筑物或者古建筑改变用途审批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非国有文物收藏单位和其他单位举办展览需借用国有馆藏二级以下文物审批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行政确认</w:t>
            </w:r>
          </w:p>
          <w:p>
            <w:pPr>
              <w:spacing w:line="240" w:lineRule="exact"/>
              <w:rPr>
                <w:rFonts w:ascii="仿宋_GB2312" w:hAnsi="仿宋_GB2312" w:eastAsia="仿宋_GB2312" w:cs="仿宋_GB2312"/>
                <w:sz w:val="18"/>
                <w:szCs w:val="18"/>
              </w:rPr>
            </w:pPr>
          </w:p>
        </w:tc>
        <w:tc>
          <w:tcPr>
            <w:tcW w:w="249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等级运动员称号授予</w:t>
            </w:r>
          </w:p>
          <w:p>
            <w:pPr>
              <w:spacing w:line="240" w:lineRule="exact"/>
              <w:rPr>
                <w:rFonts w:ascii="仿宋_GB2312" w:hAnsi="仿宋_GB2312" w:eastAsia="仿宋_GB2312" w:cs="仿宋_GB2312"/>
                <w:sz w:val="18"/>
                <w:szCs w:val="18"/>
              </w:rPr>
            </w:pP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2.等级信息；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3.确认依据；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4.行政确认决定。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《运动员技术等级管理办法》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行政确认</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国家三级运动员认定</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2.等级信息；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3.确认依据；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 行政确认决定。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《运动员技术等级管理办法》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行政确认</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rPr>
              <w:br w:type="textWrapping"/>
            </w:r>
            <w:r>
              <w:rPr>
                <w:rFonts w:hint="eastAsia" w:ascii="仿宋_GB2312" w:hAnsi="仿宋_GB2312" w:eastAsia="仿宋_GB2312" w:cs="仿宋_GB2312"/>
                <w:sz w:val="20"/>
                <w:szCs w:val="20"/>
                <w:shd w:val="clear" w:color="auto" w:fill="F7F7F7"/>
              </w:rPr>
              <w:t>社会体育指导员技术等级称号认定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2.等级认定；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3.确认依据；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 行政确认决定。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《社会体育指导员管理办法》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对损坏广播电视设施的处罚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对违反规定在广播电视设施保护范围内从事禁止行为</w:t>
            </w:r>
            <w:r>
              <w:rPr>
                <w:rFonts w:hint="eastAsia" w:ascii="仿宋_GB2312" w:hAnsi="仿宋_GB2312" w:eastAsia="仿宋_GB2312" w:cs="仿宋_GB2312"/>
                <w:sz w:val="18"/>
                <w:szCs w:val="18"/>
                <w:shd w:val="clear" w:color="070000" w:fill="F7F7F7"/>
                <w:lang w:eastAsia="zh-CN"/>
              </w:rPr>
              <w:t>的</w:t>
            </w:r>
            <w:r>
              <w:rPr>
                <w:rFonts w:hint="eastAsia" w:ascii="仿宋_GB2312" w:hAnsi="仿宋_GB2312" w:eastAsia="仿宋_GB2312" w:cs="仿宋_GB2312"/>
                <w:sz w:val="18"/>
                <w:szCs w:val="18"/>
                <w:shd w:val="clear" w:color="070000" w:fill="F7F7F7"/>
              </w:rPr>
              <w:t>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对擅自开办视频点播业务的处罚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对视频点播业务经营者违反有关管理规定的处罚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对容留无资质机构经营视频点播业务的处罚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对擅自设立广播电台、电视台、广播电视台（站）、有线传输覆盖网、发射台、转播台、微波站、卫星上行站的处罚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对制作、发行、播放、向境外提供含违禁内容节目的处罚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《广播电视管理条例》.《电视剧内容管理规定》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对广播电台、电视台等违反播放有关管理规定等行为的处罚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对违反广播电视节目传输管理有关规定的处罚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对危害广播电台、电视台安全播出的，破坏广播电视设施行为的处罚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对违反有线电视管理规定行为的处罚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《有线电视管理暂行办法》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对有线广播电视运营服务提供者违反相关服务规定事项的处罚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对有线广播电视运营服务停止、暂停等违规行为的处罚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对有线广播电视运营服务提供者违反故障报修、咨询和投诉等服务相关规定的处罚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对擅自安装和使用卫星地面接收设施行为的处罚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《卫星电视广播地面接收设施管理规定》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对单位和个人违反卫星电视节目接收和使用相关规定的处罚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《&lt;卫星电视广播地面接收设施管理规定&gt;实施细则》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对违反卫星地面接收设施安装服务管理有关规定的处罚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《卫星电视广播地面接收设施安装服务暂行办法》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对擅自设立广播电视节目制作经营单位，擅自制作、发行、播出电视剧及其他广播电视节目或者变更主要事项未重新报审行为的处罚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《广播电视管理条例》.《电视剧内容管理规定》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对安全播出责任单位违反安全播出管理有关规定的处罚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《广播电视安全播出管理规定》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对擅自从事广播电视节目传送业务的处罚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对违反广播电视节目传送业务管理有关规定的处罚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对擅自开办、传送非法及境外广播电视节目的处罚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对违反规定播放含有禁止内容的广告的处罚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《广播电视广告播出管理办法》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对违反规定插播广告等行为的处罚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《广播电视广告播出管理办法》</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对违反广播电视节目冠名及播出广告有关规定的处罚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《广播电视广告播出管理办法》</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对违反规定从事互联网视听节目服务行为的处罚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《互联网视听节目服务管理规定》</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对擅自从事互联网视听节目服务的处罚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《互联网视听节目服务管理规定》。《广播电视管理条例》</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对在广播电视设施保护范围内进行建筑施工、兴建设施或者爆破作业、烧荒等活动的处罚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3.处理依据；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4.处理结果。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对未经同意在广播电视设施保护范围内从事生产、生活等行为的处罚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对违反广播电视设施保护范围内有关管理规定行为的处罚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对广播电视播出机构、广播电视传输覆盖网和监测监管网运营单位违反规定，擅自使用未获得入网认定证书的设备器材的处罚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对已获得入网认定证书的生产企业未按照入网认定标准生产产品，产品质量或者服务未达到有关规定要求的处罚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对已获得入网认定证书的生产企业发生严重质量事故或者造成严重后果或未按要求管理和使用入网认定证书等行为的处罚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对擅自从事专网及定向传播视听节目服务的处罚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1.培训时间；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2.培训单位；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3.培训地址；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对专网及定向传播视听节目服务单位传播的节目内容违反规定的处罚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对未按规定从事专网及定向传播视听节目服务行为的处罚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《广播电视管理条例》.《专网及定向传播视听节目服务管理规定》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对专网及定向传播视听节目服务单位违规集成、播出视听节目的处罚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《专网及定向传播视听节目服务管理规定》。《广播电视管理条例》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对未按规定履行审批、备案手续，不配合主管部门监督检查，技术系统、产品不符合相关规范的处罚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对广播电台、电视台干扰、阻碍广播电视行政主管部门的监测活动或者使用未获得有效入网认定证书的广播电视设备器材行为的处罚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《广西壮族自治区广播电视管理条例》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对公共视听载体播放的节目含有法律法规禁止或者危害社会公德内容的处罚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《广西壮族自治区广播电视管理条例》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对传播的视听节目内容违反相关规定的处罚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《互联网视听节目服务管理规定》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对公共体育设施管理单位开展与公共文化体育设施功能、用途不相适应的服务活动等违法行为的处罚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对体育彩票代销者违法行为的处罚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《彩票管理条例》第四十一条 （2009年5月4日中华人民共和国国务院令554号公布，自2009年7月1日起施行）</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对擅自经营高危险性体育项目的处罚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widowControl/>
              <w:shd w:val="clear" w:color="auto" w:fill="FFFFFF"/>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rPr>
              <w:t>《全民健身条例》第三十六条</w:t>
            </w:r>
          </w:p>
          <w:p>
            <w:pPr>
              <w:widowControl/>
              <w:shd w:val="clear" w:color="auto" w:fill="FFFFFF"/>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rPr>
              <w:t>（2009年8月30日国务院令第560号；2016年2月6日予以修改）</w:t>
            </w:r>
          </w:p>
          <w:p>
            <w:pPr>
              <w:widowControl/>
              <w:shd w:val="clear" w:color="auto" w:fill="FFFFFF"/>
              <w:jc w:val="left"/>
              <w:rPr>
                <w:rFonts w:ascii="仿宋_GB2312" w:hAnsi="仿宋_GB2312" w:eastAsia="仿宋_GB2312" w:cs="仿宋_GB2312"/>
                <w:sz w:val="18"/>
                <w:szCs w:val="18"/>
              </w:rPr>
            </w:pP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对高危险性体育项目经营者拒绝、阻挠体育执法人员依法履行监督检查职责的处罚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《经营高危险性体育项目许可管理办法》第二十五条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对取得高危险性体育项目经营许可后但不再符合规定条件仍经营的处罚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《全民健身条例》第三十七条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对高危险性体育项目经营者不按规定经营的处罚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《经营高危险性体育项目许可管理办法》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对艺术品经营违法行为的行政处罚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对社会艺术水平考级活动违法行为的行政处罚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对擅自在文物保护单位的保护范围内进行建设工程或者爆破、钻探、挖掘等作业的行为进行处罚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对擅自迁移、拆除不可移动文物的行为进行处罚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对擅自修缮不可移动文物，明显改变文物原状的行为进行处罚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对擅自在原址重建已全部毁坏的不可移动文物，造成文物破坏的行为进行处罚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对施工单位未取得文物保护工程资质证书，擅自从事文物修缮、迁移、重建的行为进行处罚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对转让或者抵押国有不可移动文物的行为进行处罚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对将国有不可移动文物作为企业资产经营的行为进行处罚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对将非国有不可移动文物转让或者抵押给外国人的行为进行处罚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对擅自改变国有文物保护单位用途的行为进行处罚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对文物收藏单位未按照国家有关规定配备防火、防盗、防自然损坏的设施的行为进行处罚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对国有文物收藏单位法定代表人离任时未按照馆藏文物档案移交馆藏文物，或者所移交的馆藏文物与馆藏文物档案不符的行为进行处罚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对将国有馆藏文物赠与、出租或者出售给其他单位、个人的行为进行处罚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对违法借用、交换、处置国有馆藏文物的行为进行处罚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对违法挪用或者侵占依法调拨、交换、出借文物所得补偿费用的行为进行处罚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对发现文物隐匿不报，或者拒不上交的行为进行处罚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对未按照规定移交拣选文物的行为进行处罚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对未取得相应等级的文物保护工程资质证书，擅自承担文物保护单位的修缮、迁移、重建工程逾期不改正，或者造成严重后果的行为进行处罚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对未取得资质证书，擅自从事馆藏文物的修复、复制、拓印活动的行为进行处罚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对擅自修复、复制、拓印馆藏珍贵文物的行为进行处罚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对营业性演出违法行为的行政处罚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9"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对在募捐义演中获取经济利益的处罚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对网络游戏运营企业违规发行网络游戏虚拟货币的处罚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对网络游戏虚拟货币交易服务企业违规的处罚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1.对国产网络游戏未按规定向国务院文化行政部门履行备案手续的处罚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2.对国产网络游戏内容发生实质性变动的网络游戏运营企业未按规定向国务院文化行政部门进行备案的处罚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对网络游戏运营企业未要求网络游戏用户使用有效身份证件进行实名注册并保存用户注册信息的处罚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对网络游戏运营企业网络游戏运营终止、运营权发生转移后未按规定予以公告的处罚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网络游戏运营企业与用户的服务协议未包括《网络游戏服务格式化协议必备条款》的全部内容或者服务协议其他条款与《网络游戏服务格式化协议必备条款》相抵触的处罚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对网络游戏运营企业未按规定建立自审制度的处罚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对网络游戏经营单位未按规定在显著位置标示《网络文化经营许可证》等信息的处罚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对网络游戏经营单位实际经营的网站域名与申报信息不一致的处罚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对进口网络游戏未按规定在显著位置标明批准文号的处罚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对国产网络游戏未按规定在显著位置标明备案编号的处罚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非经营性互联网文化单位逾期未办理备案手续的处罚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对互联网文化单位未按规定在其网站主页显著位置标明相关编号的处罚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对互联网文化单位未按规定办理变更、备案手续的处罚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对经营性互联网文化单位不按规定在互联网文化产品显著位置标明批准文号、备案编号的处罚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对经营性互联网文化单位擅自变更进口互联网文化产品的名称或者增删内容的处罚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对经营性互联网文化单位经营国产互联网文化产品逾期未备案的处罚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对互联网文化单位提供含有禁止内容的互联网文化产品或者提供未经文化部批准进口的互联网文化产品的处罚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对经营性互联网文化单位未建立自审制度的处罚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对经营性互联网文化单位发现所提供的互联网文化产品含有禁止内容未立即停止提供、保存记录并报告的处罚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对互联网上网服务营业场所经营单位不按规定时间营业、接纳未成年人进入营业场所、经营非网络游戏、擅自停止实施经营管理技术措施和未悬挂证照标志的处罚。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对互联网上网服务营业场所经营单位违反规定提供服务和未按规定办理变更手续或者备案的处罚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对擅自从事互联网上网服务经营活动的处罚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擅自从事娱乐场所经营活动的处罚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对擅自从事网络游戏上网运营、网络游戏虚拟货币发行或者网络游戏虚拟货币交易服务等网络游戏经营活动的处罚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对擅自从事经营性互联网文化活动的处罚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对网络游戏运营企业与用户的服务协议相抵触的处罚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对旅行社进行虚假宣传，误导旅游者的处罚</w:t>
            </w:r>
          </w:p>
        </w:tc>
        <w:tc>
          <w:tcPr>
            <w:tcW w:w="1869" w:type="dxa"/>
            <w:vAlign w:val="center"/>
          </w:tcPr>
          <w:p>
            <w:pPr>
              <w:widowControl/>
              <w:numPr>
                <w:ilvl w:val="0"/>
                <w:numId w:val="2"/>
              </w:num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主体信息；</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对旅游经营者对可能影响旅游者人身、财产安全的场所和旅游项目，未事先向旅游者告知或明确警示的处罚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对旅行社向不合格的供应商订购产品和服务的处罚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对旅游经营者未取得质量标准等级而擅自使用等级称谓、标识或者虽已取得质量标准等级但使用超出自身质量标准等级称谓、标识从事经营活动的处罚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对旅行社未按照规定投保旅行社责任保险的处罚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导游人员进行导游活动时违规欺骗、胁迫旅游者消费的处罚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对导游、领队私自承揽业务，向旅游者索取小费的处罚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对导游人员进行导游活动时，有损害国家利益和民族尊严的言行的处罚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对导游人员擅自修改旅游项目、接待计划、中止导游活动的处罚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对进行导游活动时违规向旅游者兜售物品或者购买旅游者的物品的处罚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对进行导游活动时未佩戴导游证的处罚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对景区不符合规定的开放条件而接待旅游者的处罚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对景区在旅游者数量可能达到最大承载量时，未依照规定公告或者未向当地人民政府报告，未及时采取疏导、分流等措施及超过最大承载量接待旅游者的处罚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对领队委托他人代为提供领队服务的处罚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对旅行社安排旅游者参观或者参与违反我国法律、法规和社会公德的项目或者活动的处罚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对旅行社安排未取得导游证或者领队证的人员提供导游或者领队服务的处罚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对旅行社不按规定支付接待和服务费用的处罚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对旅行社不按要求制作安全信息卡，未将安全信息卡交由旅游者，或者未告知旅游者相关信息的处罚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对旅行社不根据风险级别采取相应措施的处罚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对旅行社分社、服务网点、办事处、联络处、代表处违反规定超出核定经营范围从事旅行社业务经营活动的处罚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对旅行社及委派的领队未要求境外接待社不得组织旅游者参与涉及违法的活动或危险性活动，未要求其不得有违规行为，或者未制止境外接待社的上述活动的处罚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对旅行社侵犯旅游者知情权的处罚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对旅行社擅自引进外商投资、设立服务网点未在规定期限内备案或未悬挂旅行社业务经营许可证、备案登记证明的处罚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对旅行社违反保险合同的强制性规定的处罚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《旅行社责任保险管理办法》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对旅行社违反旅游合同约定，造成旅游者合法权益受到损害，不采取必要的补救措施行为的处罚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对旅行社未按规定为出境或者入境团队旅游安排领队或者导游全程陪同的处罚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对旅行社未经旅游者同意在旅游合同约定之外提供其他有偿服务的处罚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对旅行社未履行报告义务的处罚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对旅行社未向临时聘用的导游支付导游服务费用的处罚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对旅行社未依法办理法定事项变动登记、分社备案以及统计材料报送的处罚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对旅行社未依法办理质量保证金手续的处罚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对旅行社未制止履行辅助人的非法、不安全服务行为，或者未更换履行辅助人的处罚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对旅行社要求导游垫付或者向导游收取费用的处罚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对旅行社以不合理的低价组织旅游活动诱骗旅游者，并通过安排购物或者另行付费旅游项目获取回扣等不正当利益的处罚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对旅行社指定具体购物场所，安排另行付费旅游项目的处罚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对旅游经营者给予或者收受贿赂的处罚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对旅游经营者未取得质量标准等级而擅自使用等级称谓、标识或者虽已取得质量标准等级但使用超出自身质量标准等级称谓、标识从事经营活动的处罚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对旅游团队领队发现旅游者在境外滞留不归未依规报告的处罚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对旅游团队领队与境外有关单位或个人串通欺骗、胁迫旅游者消费；或者向境外有关单位或个人索要回扣、提成或者收受其财物的处罚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对卫星地面接收设施安装服务机构服务情况的监督检查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《卫星电视广播地面接收设施安装服务暂行办法》</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对有线广播电视运营服务质量的监督检查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对卫星地面接收设施生产、销售、使用情况的检查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《〈卫星电视广播地面接收设施管理规定〉实施细则》</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广播电视安全播出（含重要保障期）监督检查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《广播电视安全播出管理规定》.《广播电视管理条例》</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249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7F7F7"/>
              </w:rPr>
              <w:t>公共体育设施监督管理</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2.检查事项；</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3.检查依据；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4.检查结果。</w:t>
            </w:r>
          </w:p>
        </w:tc>
        <w:tc>
          <w:tcPr>
            <w:tcW w:w="1754"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《公共文化体育设施条例》</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行政奖励</w:t>
            </w:r>
          </w:p>
        </w:tc>
        <w:tc>
          <w:tcPr>
            <w:tcW w:w="249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对在公共文化体育设施的建设、管理和保护工作中做出突出贡献的单位和个人给予奖励</w:t>
            </w:r>
          </w:p>
          <w:p>
            <w:pPr>
              <w:spacing w:line="240" w:lineRule="exact"/>
              <w:rPr>
                <w:rFonts w:ascii="仿宋_GB2312" w:hAnsi="仿宋_GB2312" w:eastAsia="仿宋_GB2312" w:cs="仿宋_GB2312"/>
                <w:sz w:val="18"/>
                <w:szCs w:val="18"/>
              </w:rPr>
            </w:pP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2.奖励原由；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3.奖励依据；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4.奖励结果。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行政奖励</w:t>
            </w:r>
          </w:p>
        </w:tc>
        <w:tc>
          <w:tcPr>
            <w:tcW w:w="2490" w:type="dxa"/>
            <w:vAlign w:val="center"/>
          </w:tcPr>
          <w:p>
            <w:pPr>
              <w:spacing w:line="240" w:lineRule="exact"/>
              <w:rPr>
                <w:rFonts w:ascii="仿宋_GB2312" w:hAnsi="仿宋_GB2312" w:eastAsia="仿宋_GB2312" w:cs="仿宋_GB2312"/>
                <w:sz w:val="20"/>
                <w:szCs w:val="20"/>
                <w:shd w:val="clear" w:color="auto" w:fill="F7F7F7"/>
              </w:rPr>
            </w:pPr>
            <w:r>
              <w:rPr>
                <w:rFonts w:hint="eastAsia" w:ascii="仿宋_GB2312" w:hAnsi="仿宋_GB2312" w:eastAsia="仿宋_GB2312" w:cs="仿宋_GB2312"/>
                <w:sz w:val="20"/>
                <w:szCs w:val="20"/>
                <w:shd w:val="clear" w:color="auto" w:fill="F7F7F7"/>
              </w:rPr>
              <w:t>对全国体育事业及在发展全民健身事业中做出突出贡献的组织和个人，按照国家有关规定给予奖励</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2.评选依据；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3.评选结果。</w:t>
            </w:r>
          </w:p>
        </w:tc>
        <w:tc>
          <w:tcPr>
            <w:tcW w:w="1754" w:type="dxa"/>
            <w:vAlign w:val="center"/>
          </w:tcPr>
          <w:p>
            <w:pPr>
              <w:spacing w:line="240" w:lineRule="exac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《全民健身条例》第七条（</w:t>
            </w:r>
            <w:r>
              <w:rPr>
                <w:rFonts w:hint="eastAsia" w:ascii="仿宋_GB2312" w:hAnsi="仿宋_GB2312" w:eastAsia="仿宋_GB2312" w:cs="仿宋_GB2312"/>
                <w:kern w:val="0"/>
                <w:sz w:val="20"/>
              </w:rPr>
              <w:t>2009年8月30日国务院令第560号，2016年2月6日予以修订</w:t>
            </w:r>
            <w:r>
              <w:rPr>
                <w:rFonts w:hint="eastAsia" w:ascii="仿宋_GB2312" w:hAnsi="仿宋_GB2312" w:eastAsia="仿宋_GB2312" w:cs="仿宋_GB2312"/>
                <w:sz w:val="20"/>
                <w:szCs w:val="20"/>
                <w:shd w:val="clear" w:color="auto" w:fill="FFFFFF"/>
              </w:rPr>
              <w:t>）</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全民健身设施拆迁或者改变用途批准</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2.审查依据；</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3.审查结果。</w:t>
            </w:r>
          </w:p>
          <w:p>
            <w:pPr>
              <w:spacing w:line="240" w:lineRule="exact"/>
              <w:rPr>
                <w:rFonts w:ascii="仿宋_GB2312" w:hAnsi="仿宋_GB2312" w:eastAsia="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《公共文化体育设施条例》第二十七条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体育类民办非企业单位登记审查</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2.审查依据；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3.审查结果。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《体育类民办非企业单位登记审查与管理暂行办法》第三条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对公共体育设施管理单位及其工作人员违反规定挪用公共文化体育设施管理单位的各项收入或者有条件维护而不履行义务的处理</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3.处理依据；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4.处理结果。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《公共文化体育设施条例》第三十二条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处理决定信息在决定作出之日起7个工作日内公开，其他相关信息形成或变更之日起20个工作日内公开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公共文化机构免费开放信息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6.服务项目</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7.活动计划具体情况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组织开展群众文化活动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《政府信息公开条例》、《文化馆服务标准》</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下基层辅导、演出、展览和指导基层群众文化活动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《政府信息公开条例》、《文化馆服务标准》</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举办各类展览、讲座信息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《政府信息公开条例》、《乡镇综合文化站管理办法》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辅导和培训基层文化骨干</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1.培训时间；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2.培训单位；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3.培训地址；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《政府信息公开条例》、《乡镇综合文化站管理办法》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非物质文化遗产展示传播活动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《非物质文化遗产法》、《政府信息公开条例》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文博单位名录</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文物保护管理机构和博物馆名录</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各景区景点相关信息</w:t>
            </w:r>
          </w:p>
        </w:tc>
        <w:tc>
          <w:tcPr>
            <w:tcW w:w="1869" w:type="dxa"/>
            <w:vAlign w:val="center"/>
          </w:tcPr>
          <w:p>
            <w:pPr>
              <w:numPr>
                <w:ilvl w:val="0"/>
                <w:numId w:val="3"/>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景区名称；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3.景区地址；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p>
          <w:p>
            <w:pPr>
              <w:numPr>
                <w:ilvl w:val="0"/>
                <w:numId w:val="4"/>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A级景区名称；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6.A级景区开放时间；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7.A级景区地址；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8.A级景区联系电话；</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9.星级乡村旅游区（农家乐）名称；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10.星级乡村旅游区（农家乐开放时间；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11.星级乡村旅游区（农家乐地址；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12.星级乡村旅游区（农家乐区联系电话；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新建改建旅游厕所项目</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1.厕所名称；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3.厕所地址；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旅游行业培训信息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数据发布</w:t>
            </w:r>
          </w:p>
        </w:tc>
        <w:tc>
          <w:tcPr>
            <w:tcW w:w="1869" w:type="dxa"/>
            <w:vAlign w:val="center"/>
          </w:tcPr>
          <w:p>
            <w:pPr>
              <w:numPr>
                <w:ilvl w:val="0"/>
                <w:numId w:val="5"/>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节假日旅游情况总结</w:t>
            </w:r>
          </w:p>
          <w:p>
            <w:pPr>
              <w:numPr>
                <w:ilvl w:val="0"/>
                <w:numId w:val="5"/>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每季度旅游人数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3.每季度旅游消费</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公共文化体育发展政策及解读</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文化、体育、广播电视、旅游发展相关政策拟稿征求意见公示、政策文件、文件解读</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公共文化体育服务体系建设</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1、财政资金投入和使用。</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2、设施建设和使用情况；</w:t>
            </w:r>
          </w:p>
          <w:p>
            <w:pPr>
              <w:spacing w:line="240" w:lineRule="exact"/>
              <w:rPr>
                <w:rFonts w:ascii="仿宋_GB2312" w:hAnsi="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公共文化设施</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1.设施目录</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2.服务目录</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3.资产统计报告</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1.开展情况的年报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2.绩效评价结果</w:t>
            </w:r>
          </w:p>
        </w:tc>
        <w:tc>
          <w:tcPr>
            <w:tcW w:w="1754" w:type="dxa"/>
            <w:vAlign w:val="center"/>
          </w:tcPr>
          <w:p>
            <w:pPr>
              <w:spacing w:line="240" w:lineRule="exact"/>
              <w:rPr>
                <w:rFonts w:ascii="仿宋_GB2312" w:hAnsi="仿宋_GB2312" w:eastAsia="仿宋_GB2312" w:cs="仿宋_GB2312"/>
                <w:b/>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免费及优惠开放公共文化服务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1.服务项目</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2.活动计划具体情况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文物保护单位信息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公开全国重点文物保护单位、自治区、市、县文物保护单位等名录</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受捐款物信息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管理使用情况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政府购买公共文化体育服务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1、购买服务目录和内容</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2、绩效评价结果</w:t>
            </w:r>
          </w:p>
          <w:p>
            <w:pPr>
              <w:spacing w:line="240" w:lineRule="exact"/>
              <w:rPr>
                <w:rFonts w:ascii="仿宋_GB2312" w:hAnsi="仿宋_GB2312" w:eastAsia="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公共文化体育设施建设</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1、建设种类（名录）2、建设标准和要求。</w:t>
            </w:r>
          </w:p>
        </w:tc>
        <w:tc>
          <w:tcPr>
            <w:tcW w:w="1754" w:type="dxa"/>
            <w:vAlign w:val="center"/>
          </w:tcPr>
          <w:p>
            <w:pPr>
              <w:spacing w:line="240" w:lineRule="exact"/>
              <w:rPr>
                <w:rFonts w:ascii="仿宋_GB2312" w:hAnsi="仿宋_GB2312" w:eastAsia="仿宋_GB2312" w:cs="仿宋_GB2312"/>
                <w:b/>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公益性体育赛事和活动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1、服务活动内容。</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2、活动时间。</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3、活动方案。</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4、活动总结。</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免费及优惠开放公共体育服务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1、项目名称。</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2、开放时间。</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3、活动时间安排表。</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4、开放方案。</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彩票公益金使用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1、公开彩票公益金使用规模、资助项目、执行情况和实际效果等具体信息。</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2、公开项目进展情况、资金使用进度及项目成效成果、3、公益金使用管理制度、绩效评估和督查及审计结果、接受投诉等信息。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《政府信息公开条例》《广西壮族自治区体育彩票公益金资助项目宣传管理办法》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彩票公益金宣传</w:t>
            </w:r>
          </w:p>
        </w:tc>
        <w:tc>
          <w:tcPr>
            <w:tcW w:w="1869" w:type="dxa"/>
            <w:vAlign w:val="center"/>
          </w:tcPr>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1、宣传公益金使用名称。</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2、使用项目单位。</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3、使用资金额度。</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4、使用项目时间。</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《政府信息公开条例》《广西壮族自治区体育彩票公益金资助项目宣传管理办法》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信息形成或变更之日起20个工作日内公开（行政许可、行政处罚事项作出之日起7个工作日内）</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旅行社信息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1.旅行社名称；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2.旅行社地址；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导游信息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1.导游名单；</w:t>
            </w:r>
          </w:p>
          <w:p>
            <w:pPr>
              <w:spacing w:line="240" w:lineRule="exact"/>
              <w:jc w:val="left"/>
              <w:rPr>
                <w:rFonts w:ascii="仿宋_GB2312" w:hAnsi="Times New Roman" w:eastAsia="仿宋_GB2312"/>
                <w:sz w:val="18"/>
                <w:szCs w:val="18"/>
              </w:rPr>
            </w:pPr>
            <w:r>
              <w:rPr>
                <w:rFonts w:hint="eastAsia" w:ascii="仿宋_GB2312" w:hAnsi="仿宋_GB2312" w:eastAsia="仿宋_GB2312" w:cs="仿宋_GB2312"/>
                <w:sz w:val="18"/>
                <w:szCs w:val="18"/>
              </w:rPr>
              <w:t>2.单位名称；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3.单位地址；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p>
        </w:tc>
        <w:tc>
          <w:tcPr>
            <w:tcW w:w="1754"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Times New Roman" w:eastAsia="仿宋_GB2312"/>
                <w:sz w:val="18"/>
                <w:szCs w:val="18"/>
              </w:rPr>
            </w:pPr>
          </w:p>
        </w:tc>
      </w:tr>
    </w:tbl>
    <w:p/>
    <w:p>
      <w:pPr>
        <w:jc w:val="left"/>
        <w:rPr>
          <w:rFonts w:ascii="Times New Roman" w:hAnsi="Times New Roman" w:eastAsia="方正小标宋_GBK"/>
          <w:sz w:val="28"/>
          <w:szCs w:val="28"/>
        </w:rPr>
      </w:pPr>
    </w:p>
    <w:p>
      <w:pPr>
        <w:sectPr>
          <w:type w:val="continuous"/>
          <w:pgSz w:w="16838" w:h="11906" w:orient="landscape"/>
          <w:pgMar w:top="737" w:right="873" w:bottom="851" w:left="873" w:header="851" w:footer="992" w:gutter="0"/>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9A584"/>
    <w:multiLevelType w:val="singleLevel"/>
    <w:tmpl w:val="D539A584"/>
    <w:lvl w:ilvl="0" w:tentative="0">
      <w:start w:val="1"/>
      <w:numFmt w:val="decimal"/>
      <w:lvlText w:val="%1"/>
      <w:lvlJc w:val="left"/>
      <w:pPr>
        <w:tabs>
          <w:tab w:val="left" w:pos="397"/>
        </w:tabs>
        <w:ind w:left="454" w:hanging="454"/>
      </w:pPr>
      <w:rPr>
        <w:rFonts w:hint="default"/>
      </w:rPr>
    </w:lvl>
  </w:abstractNum>
  <w:abstractNum w:abstractNumId="1">
    <w:nsid w:val="5F802D7C"/>
    <w:multiLevelType w:val="singleLevel"/>
    <w:tmpl w:val="5F802D7C"/>
    <w:lvl w:ilvl="0" w:tentative="0">
      <w:start w:val="1"/>
      <w:numFmt w:val="decimal"/>
      <w:suff w:val="nothing"/>
      <w:lvlText w:val="%1."/>
      <w:lvlJc w:val="left"/>
    </w:lvl>
  </w:abstractNum>
  <w:abstractNum w:abstractNumId="2">
    <w:nsid w:val="5FAA0126"/>
    <w:multiLevelType w:val="singleLevel"/>
    <w:tmpl w:val="5FAA0126"/>
    <w:lvl w:ilvl="0" w:tentative="0">
      <w:start w:val="1"/>
      <w:numFmt w:val="decimal"/>
      <w:suff w:val="nothing"/>
      <w:lvlText w:val="%1."/>
      <w:lvlJc w:val="left"/>
    </w:lvl>
  </w:abstractNum>
  <w:abstractNum w:abstractNumId="3">
    <w:nsid w:val="5FAA0182"/>
    <w:multiLevelType w:val="singleLevel"/>
    <w:tmpl w:val="5FAA0182"/>
    <w:lvl w:ilvl="0" w:tentative="0">
      <w:start w:val="5"/>
      <w:numFmt w:val="decimal"/>
      <w:suff w:val="nothing"/>
      <w:lvlText w:val="%1."/>
      <w:lvlJc w:val="left"/>
    </w:lvl>
  </w:abstractNum>
  <w:abstractNum w:abstractNumId="4">
    <w:nsid w:val="5FAA0283"/>
    <w:multiLevelType w:val="singleLevel"/>
    <w:tmpl w:val="5FAA028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iYmQ2ZThkYTFjZGYyOGEyYzI3M2M0N2UxZWU5MTgifQ=="/>
  </w:docVars>
  <w:rsids>
    <w:rsidRoot w:val="00D0116E"/>
    <w:rsid w:val="006673B1"/>
    <w:rsid w:val="00D0116E"/>
    <w:rsid w:val="15645E97"/>
    <w:rsid w:val="7A72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7"/>
    <w:autoRedefine/>
    <w:semiHidden/>
    <w:qFormat/>
    <w:uiPriority w:val="0"/>
    <w:pPr>
      <w:jc w:val="left"/>
    </w:pPr>
    <w:rPr>
      <w:rFonts w:ascii="Calibri" w:hAnsi="Calibri" w:eastAsia="宋体" w:cs="Times New Roman"/>
    </w:rPr>
  </w:style>
  <w:style w:type="paragraph" w:styleId="5">
    <w:name w:val="Balloon Text"/>
    <w:basedOn w:val="1"/>
    <w:link w:val="18"/>
    <w:autoRedefine/>
    <w:semiHidden/>
    <w:qFormat/>
    <w:uiPriority w:val="0"/>
    <w:rPr>
      <w:rFonts w:ascii="Calibri" w:hAnsi="Calibri" w:eastAsia="宋体" w:cs="Times New Roman"/>
      <w:sz w:val="18"/>
      <w:szCs w:val="18"/>
    </w:rPr>
  </w:style>
  <w:style w:type="paragraph" w:styleId="6">
    <w:name w:val="footer"/>
    <w:basedOn w:val="1"/>
    <w:link w:val="19"/>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20"/>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toc 1"/>
    <w:basedOn w:val="1"/>
    <w:next w:val="1"/>
    <w:autoRedefine/>
    <w:semiHidden/>
    <w:qFormat/>
    <w:uiPriority w:val="0"/>
    <w:pPr>
      <w:tabs>
        <w:tab w:val="right" w:leader="dot" w:pos="14760"/>
      </w:tabs>
      <w:spacing w:line="700" w:lineRule="exact"/>
      <w:ind w:left="359" w:leftChars="171" w:right="332" w:rightChars="158"/>
    </w:pPr>
    <w:rPr>
      <w:rFonts w:ascii="Calibri" w:hAnsi="Calibri" w:eastAsia="宋体" w:cs="Times New Roman"/>
    </w:rPr>
  </w:style>
  <w:style w:type="paragraph" w:styleId="9">
    <w:name w:val="annotation subject"/>
    <w:basedOn w:val="4"/>
    <w:next w:val="4"/>
    <w:link w:val="21"/>
    <w:autoRedefine/>
    <w:semiHidden/>
    <w:qFormat/>
    <w:uiPriority w:val="0"/>
    <w:rPr>
      <w:b/>
      <w:bCs/>
    </w:rPr>
  </w:style>
  <w:style w:type="character" w:styleId="12">
    <w:name w:val="page number"/>
    <w:basedOn w:val="11"/>
    <w:autoRedefine/>
    <w:qFormat/>
    <w:uiPriority w:val="0"/>
  </w:style>
  <w:style w:type="character" w:styleId="13">
    <w:name w:val="Hyperlink"/>
    <w:basedOn w:val="11"/>
    <w:autoRedefine/>
    <w:qFormat/>
    <w:uiPriority w:val="0"/>
    <w:rPr>
      <w:color w:val="0000FF"/>
      <w:u w:val="single"/>
    </w:rPr>
  </w:style>
  <w:style w:type="character" w:styleId="14">
    <w:name w:val="annotation reference"/>
    <w:basedOn w:val="11"/>
    <w:autoRedefine/>
    <w:semiHidden/>
    <w:qFormat/>
    <w:uiPriority w:val="0"/>
    <w:rPr>
      <w:sz w:val="21"/>
      <w:szCs w:val="21"/>
    </w:rPr>
  </w:style>
  <w:style w:type="character" w:customStyle="1" w:styleId="15">
    <w:name w:val="标题 1 Char"/>
    <w:basedOn w:val="11"/>
    <w:link w:val="2"/>
    <w:autoRedefine/>
    <w:qFormat/>
    <w:uiPriority w:val="0"/>
    <w:rPr>
      <w:rFonts w:ascii="Calibri" w:hAnsi="Calibri" w:eastAsia="宋体" w:cs="Times New Roman"/>
      <w:b/>
      <w:bCs/>
      <w:kern w:val="44"/>
      <w:sz w:val="44"/>
      <w:szCs w:val="44"/>
    </w:rPr>
  </w:style>
  <w:style w:type="character" w:customStyle="1" w:styleId="16">
    <w:name w:val="标题 2 Char"/>
    <w:basedOn w:val="11"/>
    <w:link w:val="3"/>
    <w:autoRedefine/>
    <w:semiHidden/>
    <w:qFormat/>
    <w:uiPriority w:val="0"/>
    <w:rPr>
      <w:rFonts w:asciiTheme="majorHAnsi" w:hAnsiTheme="majorHAnsi" w:eastAsiaTheme="majorEastAsia" w:cstheme="majorBidi"/>
      <w:b/>
      <w:bCs/>
      <w:sz w:val="32"/>
      <w:szCs w:val="32"/>
    </w:rPr>
  </w:style>
  <w:style w:type="character" w:customStyle="1" w:styleId="17">
    <w:name w:val="批注文字 Char"/>
    <w:basedOn w:val="11"/>
    <w:link w:val="4"/>
    <w:autoRedefine/>
    <w:semiHidden/>
    <w:qFormat/>
    <w:uiPriority w:val="0"/>
    <w:rPr>
      <w:rFonts w:ascii="Calibri" w:hAnsi="Calibri" w:eastAsia="宋体" w:cs="Times New Roman"/>
    </w:rPr>
  </w:style>
  <w:style w:type="character" w:customStyle="1" w:styleId="18">
    <w:name w:val="批注框文本 Char"/>
    <w:basedOn w:val="11"/>
    <w:link w:val="5"/>
    <w:autoRedefine/>
    <w:semiHidden/>
    <w:qFormat/>
    <w:uiPriority w:val="0"/>
    <w:rPr>
      <w:rFonts w:ascii="Calibri" w:hAnsi="Calibri" w:eastAsia="宋体" w:cs="Times New Roman"/>
      <w:sz w:val="18"/>
      <w:szCs w:val="18"/>
    </w:rPr>
  </w:style>
  <w:style w:type="character" w:customStyle="1" w:styleId="19">
    <w:name w:val="页脚 Char"/>
    <w:basedOn w:val="11"/>
    <w:link w:val="6"/>
    <w:autoRedefine/>
    <w:qFormat/>
    <w:uiPriority w:val="0"/>
    <w:rPr>
      <w:rFonts w:ascii="Calibri" w:hAnsi="Calibri" w:eastAsia="宋体" w:cs="Times New Roman"/>
      <w:sz w:val="18"/>
      <w:szCs w:val="18"/>
    </w:rPr>
  </w:style>
  <w:style w:type="character" w:customStyle="1" w:styleId="20">
    <w:name w:val="页眉 Char"/>
    <w:basedOn w:val="11"/>
    <w:link w:val="7"/>
    <w:uiPriority w:val="0"/>
    <w:rPr>
      <w:rFonts w:ascii="Calibri" w:hAnsi="Calibri" w:eastAsia="宋体" w:cs="Times New Roman"/>
      <w:sz w:val="18"/>
      <w:szCs w:val="18"/>
    </w:rPr>
  </w:style>
  <w:style w:type="character" w:customStyle="1" w:styleId="21">
    <w:name w:val="批注主题 Char"/>
    <w:basedOn w:val="17"/>
    <w:link w:val="9"/>
    <w:semiHidden/>
    <w:uiPriority w:val="0"/>
    <w:rPr>
      <w:b/>
      <w:bCs/>
    </w:rPr>
  </w:style>
  <w:style w:type="paragraph" w:customStyle="1" w:styleId="22">
    <w:name w:val="列出段落1"/>
    <w:basedOn w:val="1"/>
    <w:qFormat/>
    <w:uiPriority w:val="0"/>
    <w:pPr>
      <w:ind w:firstLine="420" w:firstLineChars="200"/>
    </w:pPr>
    <w:rPr>
      <w:rFonts w:ascii="Calibri" w:hAnsi="Calibri" w:eastAsia="宋体" w:cs="Times New Roman"/>
    </w:rPr>
  </w:style>
  <w:style w:type="paragraph" w:customStyle="1" w:styleId="23">
    <w:name w:val="pa-11"/>
    <w:basedOn w:val="1"/>
    <w:qFormat/>
    <w:uiPriority w:val="0"/>
    <w:pPr>
      <w:widowControl/>
      <w:spacing w:line="400" w:lineRule="atLeast"/>
    </w:pPr>
    <w:rPr>
      <w:rFonts w:ascii="宋体" w:hAnsi="宋体" w:eastAsia="宋体" w:cs="宋体"/>
      <w:kern w:val="0"/>
      <w:sz w:val="24"/>
    </w:rPr>
  </w:style>
  <w:style w:type="character" w:customStyle="1" w:styleId="24">
    <w:name w:val="font21"/>
    <w:basedOn w:val="11"/>
    <w:qFormat/>
    <w:uiPriority w:val="0"/>
    <w:rPr>
      <w:rFonts w:hint="eastAsia" w:ascii="宋体" w:hAnsi="宋体" w:eastAsia="宋体" w:cs="宋体"/>
      <w:b/>
      <w:color w:val="000000"/>
      <w:sz w:val="20"/>
      <w:szCs w:val="20"/>
      <w:u w:val="none"/>
    </w:rPr>
  </w:style>
  <w:style w:type="character" w:customStyle="1" w:styleId="25">
    <w:name w:val="font3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5761</Words>
  <Characters>32840</Characters>
  <Lines>273</Lines>
  <Paragraphs>77</Paragraphs>
  <TotalTime>0</TotalTime>
  <ScaleCrop>false</ScaleCrop>
  <LinksUpToDate>false</LinksUpToDate>
  <CharactersWithSpaces>38524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WPS_1647563553</cp:lastModifiedBy>
  <dcterms:modified xsi:type="dcterms:W3CDTF">2024-01-15T07:18:50Z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762B12BD39A14E678E2C68BB475AA206_12</vt:lpwstr>
  </property>
</Properties>
</file>