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2" w:lineRule="exact"/>
        <w:jc w:val="center"/>
        <w:rPr>
          <w:rFonts w:hint="eastAsia" w:ascii="方正小标宋简体" w:hAnsi="宋体" w:eastAsia="方正小标宋简体" w:cs="Times New Roman"/>
          <w:color w:val="auto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color w:val="auto"/>
          <w:sz w:val="44"/>
          <w:szCs w:val="44"/>
        </w:rPr>
        <w:t>柳城县中小学幼儿园安全总校（园）长制</w:t>
      </w:r>
    </w:p>
    <w:p>
      <w:pPr>
        <w:spacing w:line="662" w:lineRule="exact"/>
        <w:jc w:val="center"/>
        <w:rPr>
          <w:rFonts w:hint="eastAsia" w:ascii="方正小标宋简体" w:hAnsi="宋体" w:eastAsia="方正小标宋简体" w:cs="Times New Roman"/>
          <w:color w:val="auto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color w:val="auto"/>
          <w:sz w:val="44"/>
          <w:szCs w:val="44"/>
        </w:rPr>
        <w:t>实施方案</w:t>
      </w:r>
      <w:r>
        <w:rPr>
          <w:rFonts w:hint="eastAsia" w:ascii="方正小标宋简体" w:hAnsi="宋体" w:eastAsia="方正小标宋简体" w:cs="Times New Roman"/>
          <w:color w:val="auto"/>
          <w:sz w:val="44"/>
          <w:szCs w:val="44"/>
          <w:lang w:val="en-US" w:eastAsia="zh-CN"/>
        </w:rPr>
        <w:t>政策</w:t>
      </w:r>
      <w:r>
        <w:rPr>
          <w:rFonts w:hint="eastAsia" w:ascii="方正小标宋简体" w:hAnsi="宋体" w:eastAsia="方正小标宋简体" w:cs="Times New Roman"/>
          <w:color w:val="auto"/>
          <w:sz w:val="44"/>
          <w:szCs w:val="44"/>
        </w:rPr>
        <w:t>解读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宋体"/>
          <w:color w:val="auto"/>
          <w:kern w:val="0"/>
          <w:sz w:val="32"/>
          <w:szCs w:val="32"/>
        </w:rPr>
      </w:pPr>
      <w:r>
        <w:rPr>
          <w:rFonts w:hint="eastAsia" w:eastAsia="仿宋_GB2312" w:cs="Times New Roman"/>
          <w:color w:val="auto"/>
          <w:sz w:val="32"/>
          <w:szCs w:val="32"/>
        </w:rPr>
        <w:t>按照县人民政府的相关要求，现就</w:t>
      </w:r>
      <w:r>
        <w:rPr>
          <w:rFonts w:eastAsia="仿宋_GB2312" w:cs="Times New Roman"/>
          <w:color w:val="auto"/>
          <w:sz w:val="32"/>
          <w:szCs w:val="32"/>
        </w:rPr>
        <w:t>《</w:t>
      </w:r>
      <w:r>
        <w:rPr>
          <w:rFonts w:hint="eastAsia" w:eastAsia="仿宋_GB2312" w:cs="Times New Roman"/>
          <w:color w:val="auto"/>
          <w:sz w:val="32"/>
          <w:szCs w:val="32"/>
        </w:rPr>
        <w:t>柳城县中小学幼儿园安全总校（园）长制实施方案</w:t>
      </w:r>
      <w:r>
        <w:rPr>
          <w:rFonts w:eastAsia="仿宋_GB2312" w:cs="Times New Roman"/>
          <w:color w:val="auto"/>
          <w:sz w:val="32"/>
          <w:szCs w:val="32"/>
        </w:rPr>
        <w:t>》（</w:t>
      </w:r>
      <w:r>
        <w:rPr>
          <w:rFonts w:hint="eastAsia" w:eastAsia="仿宋_GB2312" w:cs="Times New Roman"/>
          <w:color w:val="auto"/>
          <w:sz w:val="32"/>
          <w:szCs w:val="32"/>
        </w:rPr>
        <w:t>以</w:t>
      </w:r>
      <w:r>
        <w:rPr>
          <w:rFonts w:eastAsia="仿宋_GB2312" w:cs="Times New Roman"/>
          <w:color w:val="auto"/>
          <w:sz w:val="32"/>
          <w:szCs w:val="32"/>
        </w:rPr>
        <w:t>下简称《</w:t>
      </w:r>
      <w:r>
        <w:rPr>
          <w:rFonts w:hint="eastAsia" w:eastAsia="仿宋_GB2312" w:cs="Times New Roman"/>
          <w:color w:val="auto"/>
          <w:sz w:val="32"/>
          <w:szCs w:val="32"/>
        </w:rPr>
        <w:t>实施方案</w:t>
      </w:r>
      <w:r>
        <w:rPr>
          <w:rFonts w:eastAsia="仿宋_GB2312" w:cs="Times New Roman"/>
          <w:color w:val="auto"/>
          <w:sz w:val="32"/>
          <w:szCs w:val="32"/>
        </w:rPr>
        <w:t>》）</w:t>
      </w:r>
      <w:r>
        <w:rPr>
          <w:rFonts w:hint="eastAsia" w:eastAsia="仿宋_GB2312" w:cs="Times New Roman"/>
          <w:color w:val="auto"/>
          <w:sz w:val="32"/>
          <w:szCs w:val="32"/>
        </w:rPr>
        <w:t>有关内容解读如下：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</w:rPr>
        <w:t>一、出台背景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2021年5月23日，自治区党委办公厅、自治区人民政府办公厅印发了《自治区党委办公厅 自治区人民政府办公厅关于印发&lt;全区中小学幼儿园安全防范专项行动实施方案&gt;的通知》（厅发〔2021〕27号），要求建立县、乡、村三级安全总校(园)长制，由县(市、区)、乡镇(街道)政府和村(社区)主要负责同志担任安全总校( 园)长，对属地中小学幼儿园安全负总责。2021年10月15日，自治区人民政府教育督导委员会印发了《自治区人民政府教育督导委员会关于明确中小学幼儿园安全总校（园）长制有关事项的通知》（桂教督导〔2021〕4号）精神，进一步明确中了小学幼儿园安全总校（园）长制有关事项。根据以上文件精神，为进一步加强我县中小学幼儿园安全工作的领导，压实“属地管理”和“谁主管、谁负责”责任，强化校园安全防范工作措施，特制定本方案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</w:rPr>
        <w:t>二、工作目标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坚持问题导向、依法监管、协同配合、整体推进、共建共治，着力解决校园安全管理方面存在的突出问题，消除安全隐患。到2021年底，全县中小学幼儿园100%实现安全工作建档立卡，建立全面覆盖县、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镇、村（社区）三级安全总校（园）长制组织管理体系，基本形成政府负责、部门联动、群防群治的工作格局，校园安全得到有效保障。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</w:rPr>
        <w:t>三、主要措施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</w:rPr>
        <w:t>（一）明确安全总校（园）长职责。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建立县、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镇、村（社区）三级安全总校（园）长制，分别由县、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镇和村（社区）行政主要负责同志担任，对属地中小学幼儿园安全负总责。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</w:rPr>
        <w:t>二）设立专项工作机构。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成立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柳城县中小学幼儿园安全总校（园）长制办公室，承担中小学幼儿园安全工作总校（园）长制组织实施具体工作，贯彻落实总校（园）长确定的事项和总校（园）长会议作出的工作部署，督促成员单位和有关部门履行职责，做好组织协调、工作调度、监督考核和信息报送等工作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</w:rPr>
        <w:t>（三）完善安全总校（园）长制工作机制。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建立柳城县中小学幼儿园安全总校（园）长会议制度，形成由安全总校（园）长负责组织领导、会商决策、部门分工负责、安全总校（园）长制办公室督导考核的闭环管理格局。建立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镇中小学幼儿园安全总校（园）长例会制度，专题研究中小学幼儿园安全存在的突出问题。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</w:rPr>
        <w:t>（四）建立联系机制。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建立“政府线”和“部门线”联系机制，定期到联系乡镇、学校检查校园安全工作，发现问题，登记造册，督促加强整改，切实消除安全隐患，协调解决有关问题。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</w:rPr>
        <w:t>（五）校园安全建档立卡。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各中小学幼儿园对校园安全建档立卡，记录“政府线”和“部门线”领导或者联系人到校检查的情况，实行校（园）方和联系方双签名制度，确保安全问题得到及时解决。学校（幼儿园）门口挂牌，明确县、乡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、村三级总校（园）长以及 “政府线”和“部门线”联系人员信息。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</w:rPr>
        <w:t>四、工作要求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（一）加强组织领导。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提高思想认识，切实加强组织领导，迅速采取行动，抓好部署落实，确保总校（园）长制工作取得实效。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（二）落实工作责任。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明确工作职责，压实责任，落实工作人员和工作经费，不断统筹推进校园安全工作。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（三）加强协同配合。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加强沟通协调，密切配合，联合行动，形成工作合力，不断促进校园安全。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（四）形成长效机制。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进一步加大人力、物力、财力投入，加强日常监督管理，提升工作成效，总结推广经验，巩固工作成果，形成长效机制。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（五）加强监督检查。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加强督查，对成绩突出的予以表扬；对因失职、渎职导致发生涉校涉生安全事件的，严格按照有关规定追究责任。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6BED"/>
    <w:rsid w:val="00E36BED"/>
    <w:rsid w:val="00F93335"/>
    <w:rsid w:val="1E9C582A"/>
    <w:rsid w:val="2A2E1F06"/>
    <w:rsid w:val="36BE7B49"/>
    <w:rsid w:val="42122147"/>
    <w:rsid w:val="49F00099"/>
    <w:rsid w:val="5005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4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9">
    <w:name w:val="标题 1 Char"/>
    <w:basedOn w:val="7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0">
    <w:name w:val="-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217</Words>
  <Characters>1240</Characters>
  <Lines>10</Lines>
  <Paragraphs>2</Paragraphs>
  <TotalTime>2</TotalTime>
  <ScaleCrop>false</ScaleCrop>
  <LinksUpToDate>false</LinksUpToDate>
  <CharactersWithSpaces>1455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2022-01-10T03:01:00Z</dcterms:created>
  <dc:creator>PC</dc:creator>
  <cp:lastModifiedBy>张舒悦</cp:lastModifiedBy>
  <dcterms:modified xsi:type="dcterms:W3CDTF">2022-01-24T08:46:30Z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3B28891FC6254DB6B8B81CD146C1714C</vt:lpwstr>
  </property>
</Properties>
</file>