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28"/>
          <w:highlight w:val="none"/>
          <w:lang w:val="en-US" w:eastAsia="zh-CN"/>
        </w:rPr>
        <w:t>附件2-1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东泉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镇人民政府关于申报202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年稻谷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cs="Arial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生产补贴的公告书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柳城县农业农村局柳城县财政局关于印发《柳城县2024年稻谷生产补贴项目实施方案》〔柳城农字(2024)36号〕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，现将202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年申报稻谷生产补贴的有关事项公告如下：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Arial"/>
          <w:color w:val="000000"/>
          <w:kern w:val="0"/>
          <w:sz w:val="32"/>
          <w:szCs w:val="32"/>
          <w:highlight w:val="none"/>
        </w:rPr>
        <w:t>一、补贴对象。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年在镇内种植水稻的农户、大户、家庭农场、合作社、农业企业。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Arial"/>
          <w:color w:val="000000"/>
          <w:kern w:val="0"/>
          <w:sz w:val="32"/>
          <w:szCs w:val="32"/>
          <w:highlight w:val="none"/>
        </w:rPr>
        <w:t>二、申报时间。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日，逾期不受理补贴申请。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eastAsia="zh-CN"/>
        </w:rPr>
        <w:t>三、申报条件。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2024年8月X日前种植的水稻。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cs="Arial"/>
          <w:color w:val="000000"/>
          <w:kern w:val="0"/>
          <w:sz w:val="36"/>
          <w:szCs w:val="36"/>
          <w:highlight w:val="none"/>
        </w:rPr>
        <w:t>     </w:t>
      </w:r>
      <w:r>
        <w:rPr>
          <w:rFonts w:hint="eastAsia" w:ascii="Times New Roman" w:hAnsi="Times New Roman" w:eastAsia="黑体" w:cs="Arial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Arial"/>
          <w:kern w:val="0"/>
          <w:sz w:val="32"/>
          <w:szCs w:val="32"/>
          <w:highlight w:val="none"/>
        </w:rPr>
        <w:t>、申报面积。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highlight w:val="none"/>
        </w:rPr>
        <w:t>按实际种植面积如实申报，包括租地种植、代耕种植面积。存在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弄虚作假行为的，将取消连续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年补贴资格，进行全县通报，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年内不得申报农业农村部门的项目和各类奖项。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因露天焚烧秸秆或违规使用不合格肥料、禁限用农药等投入品，受到生态环境、农业农村等相关部门处罚的生产者，取消其当年申报补贴资格。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 w:cs="Arial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、申报方式。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请各农户及时到村委领取申报表填报，并于202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日前交回村委。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 xml:space="preserve">    政策咨询联系：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东泉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镇农业农村服务中心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，联系电话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0772-7601618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人民政府（盖章）</w:t>
      </w:r>
    </w:p>
    <w:p>
      <w:pPr>
        <w:ind w:firstLine="5120" w:firstLineChars="1600"/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XX日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6A8A48D8"/>
    <w:rsid w:val="6A8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2024-06-04T03:52:00Z</dcterms:created>
  <dc:creator>WPS_1552489036</dc:creator>
  <cp:lastModifiedBy>WPS_1552489036</cp:lastModifiedBy>
  <dcterms:modified xsi:type="dcterms:W3CDTF">2024-06-04T03:55:50Z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8F98F8C5FC814BB9861F983389FDCAB2_11</vt:lpwstr>
  </property>
</Properties>
</file>