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575"/>
        </w:tabs>
        <w:spacing w:before="0" w:beforeAutospacing="0" w:after="0" w:afterAutospacing="0" w:line="440" w:lineRule="exact"/>
        <w:ind w:left="0" w:right="0"/>
        <w:jc w:val="distribute"/>
      </w:pPr>
      <w:r>
        <w:rPr>
          <w:rFonts w:hint="eastAsia" w:ascii="宋体" w:hAnsi="宋体" w:eastAsia="宋体" w:cs="宋体"/>
          <w:b/>
          <w:bCs w:val="0"/>
          <w:color w:val="FFFFFF"/>
          <w:kern w:val="2"/>
          <w:sz w:val="52"/>
          <w:szCs w:val="52"/>
          <w:lang w:val="en-US" w:eastAsia="zh-CN" w:bidi="ar-SA"/>
        </w:rPr>
        <w:t>柳文件</w:t>
      </w:r>
    </w:p>
    <w:p>
      <w:pPr>
        <w:widowControl w:val="0"/>
        <w:wordWrap/>
        <w:adjustRightInd w:val="0"/>
        <w:snapToGrid w:val="0"/>
        <w:spacing w:beforeAutospacing="0" w:after="0" w:afterAutospacing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楷体_GB2312" w:hAnsi="宋体" w:eastAsia="楷体_GB2312" w:cs="楷体_GB2312"/>
          <w:color w:val="00000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柳城审批项投审字〔2024〕5号</w:t>
      </w:r>
    </w:p>
    <w:p>
      <w:pPr>
        <w:widowControl w:val="0"/>
        <w:spacing w:before="0" w:beforeAutospacing="0" w:after="0" w:afterAutospacing="0" w:line="24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Times New Roman" w:eastAsia="黑体" w:cs="黑体"/>
          <w:color w:val="FF0000"/>
          <w:kern w:val="2"/>
          <w:sz w:val="96"/>
          <w:szCs w:val="20"/>
          <w:u w:val="single"/>
          <w:lang w:val="en-US" w:eastAsia="zh-CN" w:bidi="ar-SA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关于柳城县大埔镇乐寨村良社屯虎头山饰面用灰岩矿（136.8万t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a扩建项目）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安全设施设计矿山基建期延期审查意见书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柳城县宏盛石材有限公司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公司报来《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柳城县大埔镇乐寨村良社屯虎头山饰面用灰岩矿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延长基建期的申请报告》，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组织专家对你公司委托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内蒙古建筑材料工业科学研究设计院有限责任公司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柳城县大埔镇乐寨村良社屯虎头山饰面用灰岩矿（136.8万t/a扩建项目）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安全设施设计变更设计通知单》进行了审查。经研究，审查意见如下：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原则同意专家组审查意见，同意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柳城县大埔镇乐寨村良社屯虎头山饰面用灰岩矿（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136.8万t/a扩建项目）安全设施设计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矿山基建期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延期12个月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出具审查意见书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5120" w:firstLineChars="16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行政审批局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-40"/>
          <w:sz w:val="30"/>
          <w:szCs w:val="30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28"/>
        <w:szCs w:val="28"/>
        <w:lang w:eastAsia="zh-CN"/>
      </w:rPr>
    </w:pPr>
    <w:r>
      <w:rPr>
        <w:rFonts w:ascii="Calibri" w:hAnsi="Calibri" w:eastAsia="宋体" w:cs="黑体"/>
        <w:kern w:val="2"/>
        <w:sz w:val="2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BisHEAQAAjwMAAA4AAABkcnMvZTJvRG9jLnhtbK1TzY7TMBC+I/EO&#10;lu80aYV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q+4swJSxd++f7t8uPX5edX&#10;9jbZ0wesqOsxPMCUIYVJ69CCTW9SwYZs6flqqRoik1RcrlfrdUluSzqbE8Ipnj4PgPFeectSUHOg&#10;O8tWitMHjGPr3JKmOX+njaG6qIz7q0CYqVIkxiPHFMVhP0zE9745k9qerrvmjrabM/PekZtpM+YA&#10;5mA/B8cA+tARtWXmheH2GIlE5pYmjLDTYLqnrG7aqbQIf+a56+k/2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NqBisH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8"/>
        <w:szCs w:val="28"/>
        <w:lang w:val="en-US" w:eastAsia="zh-CN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MDk3Njc5M2NmOTk0OTVjMTNmNzg0OGI5YjRlODQifQ=="/>
  </w:docVars>
  <w:rsids>
    <w:rsidRoot w:val="00000000"/>
    <w:rsid w:val="3D023B11"/>
    <w:rsid w:val="5FF52D8D"/>
    <w:rsid w:val="73191CDD"/>
    <w:rsid w:val="791A4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277</Characters>
  <Lines>2</Lines>
  <Paragraphs>1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2019-04-16T08:37:00Z</dcterms:created>
  <dc:creator>谭触灵</dc:creator>
  <cp:lastModifiedBy>Lenovo</cp:lastModifiedBy>
  <cp:lastPrinted>2024-03-19T05:12:30Z</cp:lastPrinted>
  <dcterms:modified xsi:type="dcterms:W3CDTF">2024-03-19T05:13:05Z</dcterms:modified>
  <dc:title>柳城县行政审批局文件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E44EEC3C36A344309CBA4F23749B91A8_13</vt:lpwstr>
  </property>
</Properties>
</file>