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73394">
      <w:pPr>
        <w:spacing w:line="600" w:lineRule="exact"/>
        <w:jc w:val="left"/>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09FC68DA">
      <w:pPr>
        <w:pStyle w:val="2"/>
        <w:rPr>
          <w:rFonts w:hint="eastAsia"/>
          <w:lang w:val="en-US" w:eastAsia="zh-CN"/>
        </w:rPr>
      </w:pPr>
    </w:p>
    <w:p w14:paraId="399AF18B">
      <w:pPr>
        <w:pStyle w:val="2"/>
        <w:rPr>
          <w:color w:val="0000FF"/>
        </w:rPr>
      </w:pPr>
    </w:p>
    <w:p w14:paraId="6F12B5BB">
      <w:pPr>
        <w:spacing w:line="600" w:lineRule="exact"/>
        <w:jc w:val="center"/>
        <w:rPr>
          <w:rFonts w:ascii="Times New Roman" w:hAnsi="Times New Roman" w:eastAsia="方正小标宋_GBK"/>
          <w:color w:val="auto"/>
          <w:sz w:val="44"/>
          <w:szCs w:val="44"/>
        </w:rPr>
      </w:pPr>
      <w:r>
        <w:rPr>
          <w:rFonts w:hint="eastAsia" w:ascii="方正小标宋简体" w:hAnsi="方正小标宋简体" w:eastAsia="方正小标宋简体" w:cs="方正小标宋简体"/>
          <w:color w:val="auto"/>
          <w:sz w:val="44"/>
          <w:szCs w:val="44"/>
          <w:lang w:eastAsia="zh-CN"/>
        </w:rPr>
        <w:t>柳城县</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年度土壤污染防治工作</w:t>
      </w:r>
      <w:r>
        <w:rPr>
          <w:rFonts w:hint="eastAsia" w:ascii="方正小标宋简体" w:hAnsi="方正小标宋简体" w:eastAsia="方正小标宋简体" w:cs="方正小标宋简体"/>
          <w:color w:val="auto"/>
          <w:sz w:val="44"/>
          <w:szCs w:val="44"/>
          <w:lang w:eastAsia="zh-CN"/>
        </w:rPr>
        <w:t>实施方案</w:t>
      </w:r>
    </w:p>
    <w:p w14:paraId="57955EEC">
      <w:pPr>
        <w:spacing w:line="600" w:lineRule="exact"/>
        <w:ind w:firstLine="640" w:firstLineChars="200"/>
        <w:rPr>
          <w:rFonts w:ascii="Times New Roman" w:hAnsi="Times New Roman" w:eastAsia="仿宋"/>
          <w:color w:val="auto"/>
          <w:sz w:val="32"/>
          <w:szCs w:val="32"/>
          <w:highlight w:val="none"/>
        </w:rPr>
      </w:pPr>
    </w:p>
    <w:p w14:paraId="2394AB54">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为深入学习贯彻习近平总书记关于广西工作论述的重要要求，</w:t>
      </w:r>
      <w:r>
        <w:rPr>
          <w:rFonts w:hint="default" w:ascii="Times New Roman" w:hAnsi="Times New Roman" w:eastAsia="仿宋_GB2312" w:cs="Times New Roman"/>
          <w:color w:val="auto"/>
          <w:sz w:val="32"/>
          <w:szCs w:val="32"/>
          <w:highlight w:val="none"/>
        </w:rPr>
        <w:t>持续打好污染防治攻坚战</w:t>
      </w:r>
      <w:r>
        <w:rPr>
          <w:rFonts w:hint="eastAsia" w:ascii="Times New Roman" w:hAnsi="Times New Roman" w:eastAsia="仿宋_GB2312" w:cs="Times New Roman"/>
          <w:color w:val="auto"/>
          <w:sz w:val="32"/>
          <w:szCs w:val="32"/>
          <w:highlight w:val="none"/>
          <w:lang w:eastAsia="zh-CN"/>
        </w:rPr>
        <w:t>，推进我</w:t>
      </w:r>
      <w:r>
        <w:rPr>
          <w:rFonts w:hint="eastAsia" w:eastAsia="仿宋_GB2312" w:cs="Times New Roman"/>
          <w:color w:val="auto"/>
          <w:sz w:val="32"/>
          <w:szCs w:val="32"/>
          <w:highlight w:val="none"/>
          <w:lang w:eastAsia="zh-CN"/>
        </w:rPr>
        <w:t>县</w:t>
      </w:r>
      <w:r>
        <w:rPr>
          <w:rFonts w:hint="eastAsia" w:ascii="Times New Roman" w:hAnsi="Times New Roman" w:eastAsia="仿宋_GB2312" w:cs="Times New Roman"/>
          <w:color w:val="auto"/>
          <w:sz w:val="32"/>
          <w:szCs w:val="32"/>
          <w:highlight w:val="none"/>
          <w:lang w:eastAsia="zh-CN"/>
        </w:rPr>
        <w:t>土壤污染防治重点</w:t>
      </w:r>
      <w:r>
        <w:rPr>
          <w:rFonts w:hint="default" w:ascii="Times New Roman" w:hAnsi="Times New Roman" w:eastAsia="仿宋_GB2312" w:cs="Times New Roman"/>
          <w:color w:val="auto"/>
          <w:sz w:val="32"/>
          <w:szCs w:val="32"/>
          <w:highlight w:val="none"/>
        </w:rPr>
        <w:t>工作，</w:t>
      </w:r>
      <w:r>
        <w:rPr>
          <w:rFonts w:hint="eastAsia" w:ascii="Times New Roman" w:hAnsi="Times New Roman" w:eastAsia="仿宋_GB2312" w:cs="Times New Roman"/>
          <w:color w:val="auto"/>
          <w:sz w:val="32"/>
          <w:szCs w:val="32"/>
          <w:highlight w:val="none"/>
          <w:lang w:eastAsia="zh-CN"/>
        </w:rPr>
        <w:t>结合实际，</w:t>
      </w:r>
      <w:r>
        <w:rPr>
          <w:rFonts w:hint="default" w:ascii="Times New Roman" w:hAnsi="Times New Roman" w:eastAsia="仿宋_GB2312" w:cs="Times New Roman"/>
          <w:color w:val="auto"/>
          <w:sz w:val="32"/>
          <w:szCs w:val="32"/>
          <w:highlight w:val="none"/>
        </w:rPr>
        <w:t>编制</w:t>
      </w:r>
      <w:r>
        <w:rPr>
          <w:rFonts w:hint="eastAsia" w:ascii="Times New Roman" w:hAnsi="Times New Roman" w:eastAsia="仿宋_GB2312" w:cs="Times New Roman"/>
          <w:color w:val="auto"/>
          <w:sz w:val="32"/>
          <w:szCs w:val="32"/>
          <w:highlight w:val="none"/>
          <w:lang w:eastAsia="zh-CN"/>
        </w:rPr>
        <w:t>该实施方案</w:t>
      </w:r>
      <w:r>
        <w:rPr>
          <w:rFonts w:hint="default" w:ascii="Times New Roman" w:hAnsi="Times New Roman" w:eastAsia="仿宋_GB2312" w:cs="Times New Roman"/>
          <w:color w:val="auto"/>
          <w:sz w:val="32"/>
          <w:szCs w:val="32"/>
          <w:highlight w:val="none"/>
        </w:rPr>
        <w:t>。</w:t>
      </w:r>
    </w:p>
    <w:p w14:paraId="70466F70">
      <w:pPr>
        <w:spacing w:line="60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14:paraId="169233BF">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坚持</w:t>
      </w:r>
      <w:r>
        <w:rPr>
          <w:rFonts w:hint="eastAsia" w:ascii="Times New Roman" w:hAnsi="Times New Roman" w:eastAsia="仿宋_GB2312" w:cs="Times New Roman"/>
          <w:color w:val="auto"/>
          <w:sz w:val="32"/>
          <w:szCs w:val="32"/>
          <w:highlight w:val="none"/>
        </w:rPr>
        <w:t>以习近平新时代中国特色社会主义思想为指导，</w:t>
      </w:r>
      <w:r>
        <w:rPr>
          <w:rFonts w:hint="eastAsia" w:ascii="Times New Roman" w:hAnsi="Times New Roman" w:eastAsia="仿宋_GB2312" w:cs="Times New Roman"/>
          <w:color w:val="auto"/>
          <w:sz w:val="32"/>
          <w:szCs w:val="32"/>
          <w:highlight w:val="none"/>
          <w:lang w:val="en-US" w:eastAsia="zh-CN"/>
        </w:rPr>
        <w:t>全面贯彻落实</w:t>
      </w:r>
      <w:r>
        <w:rPr>
          <w:rFonts w:hint="default" w:ascii="Times New Roman" w:hAnsi="Times New Roman" w:eastAsia="仿宋_GB2312" w:cs="Times New Roman"/>
          <w:color w:val="auto"/>
          <w:sz w:val="32"/>
          <w:szCs w:val="32"/>
          <w:highlight w:val="none"/>
        </w:rPr>
        <w:t>党的二十大</w:t>
      </w:r>
      <w:r>
        <w:rPr>
          <w:rFonts w:hint="eastAsia" w:ascii="Times New Roman" w:hAnsi="Times New Roman" w:eastAsia="仿宋_GB2312" w:cs="Times New Roman"/>
          <w:color w:val="auto"/>
          <w:sz w:val="32"/>
          <w:szCs w:val="32"/>
          <w:highlight w:val="none"/>
          <w:lang w:eastAsia="zh-CN"/>
        </w:rPr>
        <w:t>和</w:t>
      </w:r>
      <w:r>
        <w:rPr>
          <w:rFonts w:hint="eastAsia" w:ascii="Times New Roman" w:hAnsi="Times New Roman" w:eastAsia="仿宋_GB2312" w:cs="Times New Roman"/>
          <w:color w:val="auto"/>
          <w:sz w:val="32"/>
          <w:szCs w:val="32"/>
          <w:highlight w:val="none"/>
        </w:rPr>
        <w:t>二十届二中、三中全会</w:t>
      </w:r>
      <w:r>
        <w:rPr>
          <w:rFonts w:hint="eastAsia" w:ascii="Times New Roman" w:hAnsi="Times New Roman" w:eastAsia="仿宋_GB2312" w:cs="Times New Roman"/>
          <w:color w:val="auto"/>
          <w:sz w:val="32"/>
          <w:szCs w:val="32"/>
          <w:highlight w:val="none"/>
          <w:lang w:val="en-US" w:eastAsia="zh-CN"/>
        </w:rPr>
        <w:t>以及中央经济工作会议</w:t>
      </w:r>
      <w:r>
        <w:rPr>
          <w:rFonts w:hint="default" w:ascii="Times New Roman" w:hAnsi="Times New Roman" w:eastAsia="仿宋_GB2312" w:cs="Times New Roman"/>
          <w:color w:val="auto"/>
          <w:sz w:val="32"/>
          <w:szCs w:val="32"/>
          <w:highlight w:val="none"/>
        </w:rPr>
        <w:t>精神</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深入贯彻习近平生态文明思想，</w:t>
      </w:r>
      <w:r>
        <w:rPr>
          <w:rFonts w:hint="default" w:ascii="Times New Roman" w:hAnsi="Times New Roman" w:eastAsia="仿宋_GB2312" w:cs="Times New Roman"/>
          <w:color w:val="auto"/>
          <w:sz w:val="32"/>
          <w:szCs w:val="32"/>
          <w:highlight w:val="none"/>
          <w:lang w:val="en-US" w:eastAsia="zh-CN"/>
        </w:rPr>
        <w:t>系统</w:t>
      </w:r>
      <w:r>
        <w:rPr>
          <w:rFonts w:hint="eastAsia" w:ascii="Times New Roman" w:hAnsi="Times New Roman" w:eastAsia="仿宋_GB2312" w:cs="Times New Roman"/>
          <w:color w:val="auto"/>
          <w:sz w:val="32"/>
          <w:szCs w:val="32"/>
          <w:highlight w:val="none"/>
          <w:lang w:val="en-US" w:eastAsia="zh-CN"/>
        </w:rPr>
        <w:t>落实全国、全区和全市生态环境保护大会部署，</w:t>
      </w:r>
      <w:r>
        <w:rPr>
          <w:rFonts w:hint="eastAsia" w:ascii="Times New Roman" w:hAnsi="Times New Roman" w:eastAsia="仿宋_GB2312" w:cs="Times New Roman"/>
          <w:color w:val="auto"/>
          <w:sz w:val="32"/>
          <w:szCs w:val="32"/>
          <w:highlight w:val="none"/>
          <w:lang w:eastAsia="zh-CN"/>
        </w:rPr>
        <w:t>坚持</w:t>
      </w:r>
      <w:r>
        <w:rPr>
          <w:rFonts w:hint="default" w:ascii="Times New Roman" w:hAnsi="Times New Roman" w:eastAsia="仿宋_GB2312" w:cs="Times New Roman"/>
          <w:color w:val="auto"/>
          <w:sz w:val="32"/>
          <w:szCs w:val="32"/>
          <w:highlight w:val="none"/>
        </w:rPr>
        <w:t>精准治污、科学治污、依法治污</w:t>
      </w:r>
      <w:r>
        <w:rPr>
          <w:rFonts w:hint="eastAsia"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方针，</w:t>
      </w:r>
      <w:r>
        <w:rPr>
          <w:rFonts w:hint="eastAsia" w:ascii="Times New Roman" w:hAnsi="Times New Roman" w:eastAsia="仿宋_GB2312" w:cs="Times New Roman"/>
          <w:color w:val="auto"/>
          <w:sz w:val="32"/>
          <w:szCs w:val="32"/>
          <w:highlight w:val="none"/>
          <w:lang w:eastAsia="zh-CN"/>
        </w:rPr>
        <w:t>着力</w:t>
      </w:r>
      <w:r>
        <w:rPr>
          <w:rFonts w:hint="default" w:ascii="Times New Roman" w:hAnsi="Times New Roman" w:eastAsia="仿宋_GB2312" w:cs="Times New Roman"/>
          <w:color w:val="auto"/>
          <w:sz w:val="32"/>
          <w:szCs w:val="32"/>
          <w:highlight w:val="none"/>
        </w:rPr>
        <w:t>保障农产品质量安全、人居环境安全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坚决遏制土壤污染事故发生，分解落实重点任务，明确各级政府</w:t>
      </w:r>
      <w:r>
        <w:rPr>
          <w:rFonts w:hint="eastAsia" w:ascii="Times New Roman" w:hAnsi="Times New Roman" w:eastAsia="仿宋_GB2312" w:cs="Times New Roman"/>
          <w:color w:val="auto"/>
          <w:sz w:val="32"/>
          <w:szCs w:val="32"/>
          <w:highlight w:val="none"/>
          <w:lang w:eastAsia="zh-CN"/>
        </w:rPr>
        <w:t>各</w:t>
      </w:r>
      <w:r>
        <w:rPr>
          <w:rFonts w:hint="default" w:ascii="Times New Roman" w:hAnsi="Times New Roman" w:eastAsia="仿宋_GB2312" w:cs="Times New Roman"/>
          <w:color w:val="auto"/>
          <w:sz w:val="32"/>
          <w:szCs w:val="32"/>
          <w:highlight w:val="none"/>
        </w:rPr>
        <w:t>相关部门责任，</w:t>
      </w:r>
      <w:r>
        <w:rPr>
          <w:rFonts w:hint="eastAsia" w:ascii="Times New Roman" w:hAnsi="Times New Roman" w:eastAsia="仿宋_GB2312" w:cs="Times New Roman"/>
          <w:color w:val="auto"/>
          <w:sz w:val="32"/>
          <w:szCs w:val="32"/>
          <w:highlight w:val="none"/>
          <w:lang w:val="en-US" w:eastAsia="zh-CN"/>
        </w:rPr>
        <w:t>防新增、去存量、控风险，推进</w:t>
      </w:r>
      <w:r>
        <w:rPr>
          <w:rFonts w:hint="default" w:ascii="Times New Roman" w:hAnsi="Times New Roman" w:eastAsia="仿宋_GB2312" w:cs="Times New Roman"/>
          <w:color w:val="auto"/>
          <w:sz w:val="32"/>
          <w:szCs w:val="32"/>
          <w:highlight w:val="none"/>
        </w:rPr>
        <w:t>土壤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地下水污染源头防控</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防范化解风险，确保实现“十四五”目标任务圆满收官，促进土壤健康和永续利用。</w:t>
      </w:r>
    </w:p>
    <w:p w14:paraId="76D4EAB3">
      <w:pPr>
        <w:pStyle w:val="4"/>
        <w:keepNext w:val="0"/>
        <w:keepLines w:val="0"/>
        <w:pageBreakBefore w:val="0"/>
        <w:widowControl w:val="0"/>
        <w:kinsoku/>
        <w:wordWrap/>
        <w:overflowPunct/>
        <w:topLinePunct w:val="0"/>
        <w:autoSpaceDE/>
        <w:autoSpaceDN/>
        <w:bidi w:val="0"/>
        <w:adjustRightInd w:val="0"/>
        <w:snapToGrid/>
        <w:spacing w:line="600" w:lineRule="exact"/>
        <w:ind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总体目标：</w:t>
      </w:r>
      <w:r>
        <w:rPr>
          <w:rFonts w:hint="eastAsia" w:ascii="Times New Roman" w:hAnsi="Times New Roman" w:eastAsia="仿宋_GB2312" w:cs="Times New Roman"/>
          <w:color w:val="auto"/>
          <w:kern w:val="2"/>
          <w:sz w:val="32"/>
          <w:szCs w:val="32"/>
          <w:highlight w:val="none"/>
          <w:lang w:val="en-US" w:eastAsia="zh-CN" w:bidi="ar-SA"/>
        </w:rPr>
        <w:t>实现我县受污染耕地安全利用率达到93%，重点建设用地安全利用得到有效保障</w:t>
      </w:r>
      <w:r>
        <w:rPr>
          <w:rFonts w:hint="eastAsia" w:ascii="Times New Roman" w:hAnsi="Times New Roman" w:eastAsia="仿宋_GB2312" w:cs="Times New Roman"/>
          <w:color w:val="auto"/>
          <w:kern w:val="2"/>
          <w:sz w:val="32"/>
          <w:szCs w:val="32"/>
          <w:highlight w:val="none"/>
          <w:lang w:val="en-US" w:eastAsia="zh-CN" w:bidi="ar-SA"/>
        </w:rPr>
        <w:footnoteReference w:id="0" w:customMarkFollows="1"/>
        <w:t>*</w:t>
      </w:r>
      <w:r>
        <w:rPr>
          <w:rFonts w:hint="eastAsia" w:ascii="Times New Roman" w:hAnsi="Times New Roman" w:eastAsia="仿宋_GB2312" w:cs="Times New Roman"/>
          <w:color w:val="auto"/>
          <w:kern w:val="2"/>
          <w:sz w:val="32"/>
          <w:szCs w:val="32"/>
          <w:highlight w:val="none"/>
          <w:lang w:val="en-US" w:eastAsia="zh-CN" w:bidi="ar-SA"/>
        </w:rPr>
        <w:t>，优先监管地块基本完成污染管控，国家地下水环境质量考核点位水质总体保持稳定。</w:t>
      </w:r>
    </w:p>
    <w:p w14:paraId="79C0CA89">
      <w:pPr>
        <w:spacing w:line="600" w:lineRule="exact"/>
        <w:ind w:firstLine="640" w:firstLineChars="200"/>
        <w:outlineLvl w:val="0"/>
        <w:rPr>
          <w:rFonts w:hint="default" w:ascii="黑体" w:hAnsi="黑体" w:eastAsia="黑体" w:cs="黑体"/>
          <w:sz w:val="32"/>
          <w:szCs w:val="32"/>
        </w:rPr>
      </w:pPr>
      <w:r>
        <w:rPr>
          <w:rFonts w:hint="default" w:ascii="黑体" w:hAnsi="黑体" w:eastAsia="黑体" w:cs="黑体"/>
          <w:sz w:val="32"/>
          <w:szCs w:val="32"/>
          <w:lang w:eastAsia="zh-CN"/>
        </w:rPr>
        <w:t>二</w:t>
      </w:r>
      <w:r>
        <w:rPr>
          <w:rFonts w:hint="default" w:ascii="黑体" w:hAnsi="黑体" w:eastAsia="黑体" w:cs="黑体"/>
          <w:sz w:val="32"/>
          <w:szCs w:val="32"/>
        </w:rPr>
        <w:t>、202</w:t>
      </w:r>
      <w:r>
        <w:rPr>
          <w:rFonts w:hint="eastAsia" w:ascii="黑体" w:hAnsi="黑体" w:eastAsia="黑体" w:cs="黑体"/>
          <w:sz w:val="32"/>
          <w:szCs w:val="32"/>
          <w:lang w:val="en-US" w:eastAsia="zh-CN"/>
        </w:rPr>
        <w:t>5</w:t>
      </w:r>
      <w:r>
        <w:rPr>
          <w:rFonts w:hint="default" w:ascii="黑体" w:hAnsi="黑体" w:eastAsia="黑体" w:cs="黑体"/>
          <w:sz w:val="32"/>
          <w:szCs w:val="32"/>
        </w:rPr>
        <w:t>年度工作任务</w:t>
      </w:r>
    </w:p>
    <w:p w14:paraId="6598D7AB">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中央</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kern w:val="0"/>
          <w:sz w:val="32"/>
          <w:highlight w:val="none"/>
          <w:lang w:bidi="ar"/>
        </w:rPr>
        <w:t>自治区关于深入打好污染防治攻坚战</w:t>
      </w:r>
      <w:r>
        <w:rPr>
          <w:rFonts w:hint="eastAsia" w:ascii="仿宋_GB2312" w:hAnsi="仿宋_GB2312" w:eastAsia="仿宋_GB2312" w:cs="仿宋_GB2312"/>
          <w:color w:val="auto"/>
          <w:kern w:val="0"/>
          <w:sz w:val="32"/>
          <w:highlight w:val="none"/>
          <w:lang w:eastAsia="zh-CN" w:bidi="ar"/>
        </w:rPr>
        <w:t>的</w:t>
      </w:r>
      <w:r>
        <w:rPr>
          <w:rFonts w:hint="eastAsia" w:ascii="仿宋_GB2312" w:hAnsi="仿宋_GB2312" w:eastAsia="仿宋_GB2312" w:cs="仿宋_GB2312"/>
          <w:color w:val="auto"/>
          <w:kern w:val="0"/>
          <w:sz w:val="32"/>
          <w:highlight w:val="none"/>
          <w:lang w:val="en-US" w:eastAsia="zh-CN" w:bidi="ar"/>
        </w:rPr>
        <w:t>决策部署，</w:t>
      </w:r>
      <w:r>
        <w:rPr>
          <w:rFonts w:hint="eastAsia" w:ascii="仿宋_GB2312" w:hAnsi="仿宋_GB2312" w:eastAsia="仿宋_GB2312" w:cs="仿宋_GB2312"/>
          <w:color w:val="auto"/>
          <w:kern w:val="0"/>
          <w:sz w:val="32"/>
          <w:highlight w:val="none"/>
          <w:lang w:eastAsia="zh-CN" w:bidi="ar"/>
        </w:rPr>
        <w:t>结合</w:t>
      </w:r>
      <w:r>
        <w:rPr>
          <w:rFonts w:hint="eastAsia" w:ascii="仿宋_GB2312" w:hAnsi="仿宋_GB2312" w:eastAsia="仿宋_GB2312" w:cs="仿宋_GB2312"/>
          <w:color w:val="auto"/>
          <w:sz w:val="32"/>
          <w:szCs w:val="32"/>
          <w:lang w:eastAsia="zh-CN"/>
        </w:rPr>
        <w:t>《广西</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度土壤污染防治工作计划》《柳州市</w:t>
      </w:r>
      <w:r>
        <w:rPr>
          <w:rFonts w:hint="eastAsia" w:ascii="仿宋_GB2312" w:hAnsi="仿宋_GB2312" w:eastAsia="仿宋_GB2312" w:cs="仿宋_GB2312"/>
          <w:color w:val="auto"/>
          <w:sz w:val="32"/>
          <w:szCs w:val="32"/>
          <w:lang w:val="en-US" w:eastAsia="zh-CN"/>
        </w:rPr>
        <w:t>2025年度土壤污染防治工作实施方案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，开展土壤污染防治工作，具体工作任务详见《</w:t>
      </w:r>
      <w:r>
        <w:rPr>
          <w:rFonts w:hint="eastAsia" w:ascii="仿宋_GB2312" w:hAnsi="仿宋_GB2312" w:eastAsia="仿宋_GB2312" w:cs="仿宋_GB2312"/>
          <w:color w:val="auto"/>
          <w:sz w:val="32"/>
          <w:szCs w:val="32"/>
          <w:lang w:eastAsia="zh-CN"/>
        </w:rPr>
        <w:t>柳城县</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度</w:t>
      </w:r>
      <w:r>
        <w:rPr>
          <w:rFonts w:hint="eastAsia" w:ascii="仿宋_GB2312" w:hAnsi="仿宋_GB2312" w:eastAsia="仿宋_GB2312" w:cs="仿宋_GB2312"/>
          <w:color w:val="auto"/>
          <w:sz w:val="32"/>
          <w:szCs w:val="32"/>
        </w:rPr>
        <w:t>土壤污染防治重点</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任务清单》（附</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w:t>
      </w:r>
    </w:p>
    <w:p w14:paraId="7E0C2353">
      <w:pPr>
        <w:spacing w:line="600" w:lineRule="exact"/>
        <w:ind w:firstLine="640" w:firstLineChars="200"/>
        <w:outlineLvl w:val="0"/>
        <w:rPr>
          <w:rFonts w:hint="default" w:ascii="黑体" w:hAnsi="黑体" w:eastAsia="黑体" w:cs="黑体"/>
          <w:color w:val="auto"/>
          <w:sz w:val="32"/>
          <w:szCs w:val="32"/>
        </w:rPr>
      </w:pPr>
      <w:r>
        <w:rPr>
          <w:rFonts w:hint="default" w:ascii="黑体" w:hAnsi="黑体" w:eastAsia="黑体" w:cs="黑体"/>
          <w:color w:val="auto"/>
          <w:sz w:val="32"/>
          <w:szCs w:val="32"/>
          <w:lang w:eastAsia="zh-CN"/>
        </w:rPr>
        <w:t>三</w:t>
      </w:r>
      <w:r>
        <w:rPr>
          <w:rFonts w:hint="default" w:ascii="黑体" w:hAnsi="黑体" w:eastAsia="黑体" w:cs="黑体"/>
          <w:color w:val="auto"/>
          <w:sz w:val="32"/>
          <w:szCs w:val="32"/>
        </w:rPr>
        <w:t>、组织保障</w:t>
      </w:r>
    </w:p>
    <w:p w14:paraId="432B1D04">
      <w:pPr>
        <w:pStyle w:val="14"/>
        <w:spacing w:line="600" w:lineRule="exact"/>
        <w:ind w:firstLine="640" w:firstLineChars="200"/>
        <w:jc w:val="both"/>
        <w:rPr>
          <w:rFonts w:hint="default" w:asci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eastAsia="仿宋_GB2312" w:cs="Times New Roman"/>
          <w:color w:val="000000" w:themeColor="text1"/>
          <w:sz w:val="32"/>
          <w:szCs w:val="32"/>
          <w:lang w:eastAsia="zh-CN"/>
          <w14:textFill>
            <w14:solidFill>
              <w14:schemeClr w14:val="tx1"/>
            </w14:solidFill>
          </w14:textFill>
        </w:rPr>
        <w:t>各责任部门</w:t>
      </w:r>
      <w:r>
        <w:rPr>
          <w:rFonts w:hint="default" w:ascii="Times New Roman" w:hAnsi="Times New Roman" w:eastAsia="仿宋_GB2312" w:cs="Times New Roman"/>
          <w:color w:val="000000" w:themeColor="text1"/>
          <w:sz w:val="32"/>
          <w:szCs w:val="32"/>
          <w14:textFill>
            <w14:solidFill>
              <w14:schemeClr w14:val="tx1"/>
            </w14:solidFill>
          </w14:textFill>
        </w:rPr>
        <w:t>严格落实生态环境保护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党政同责、一岗双责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eastAsia="仿宋_GB2312" w:cs="Times New Roman"/>
          <w:color w:val="000000" w:themeColor="text1"/>
          <w:sz w:val="32"/>
          <w:szCs w:val="32"/>
          <w:highlight w:val="none"/>
          <w:lang w:eastAsia="zh-CN"/>
          <w14:textFill>
            <w14:solidFill>
              <w14:schemeClr w14:val="tx1"/>
            </w14:solidFill>
          </w14:textFill>
        </w:rPr>
        <w:t>加强组织领导，细化工作措施，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项目谋划和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资金保障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确保土壤、地下水污染防治工作顺利开展。</w:t>
      </w:r>
      <w:r>
        <w:rPr>
          <w:rFonts w:hint="eastAsia" w:ascii="Times New Roman" w:eastAsia="仿宋_GB2312" w:cs="Times New Roman"/>
          <w:color w:val="000000" w:themeColor="text1"/>
          <w:sz w:val="32"/>
          <w:szCs w:val="32"/>
          <w:highlight w:val="none"/>
          <w:lang w:eastAsia="zh-CN"/>
          <w14:textFill>
            <w14:solidFill>
              <w14:schemeClr w14:val="tx1"/>
            </w14:solidFill>
          </w14:textFill>
        </w:rPr>
        <w:t>各乡镇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人民政府</w:t>
      </w:r>
      <w:r>
        <w:rPr>
          <w:rFonts w:hint="eastAsia" w:ascii="Times New Roman" w:eastAsia="仿宋_GB2312" w:cs="Times New Roman"/>
          <w:color w:val="000000" w:themeColor="text1"/>
          <w:sz w:val="32"/>
          <w:szCs w:val="32"/>
          <w:highlight w:val="none"/>
          <w:lang w:eastAsia="zh-CN"/>
          <w14:textFill>
            <w14:solidFill>
              <w14:schemeClr w14:val="tx1"/>
            </w14:solidFill>
          </w14:textFill>
        </w:rPr>
        <w:t>、华侨管理区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应当对本行政区域土壤污染防治和安全利用负责</w:t>
      </w:r>
      <w:r>
        <w:rPr>
          <w:rFonts w:hint="eastAsia" w:asci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加强对土壤污染防治工作的领导</w:t>
      </w:r>
      <w:r>
        <w:rPr>
          <w:rFonts w:hint="eastAsia" w:asci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组织、协调</w:t>
      </w:r>
      <w:r>
        <w:rPr>
          <w:rFonts w:hint="eastAsia" w:ascii="Times New Roman" w:eastAsia="仿宋_GB2312" w:cs="Times New Roman"/>
          <w:color w:val="000000" w:themeColor="text1"/>
          <w:sz w:val="32"/>
          <w:szCs w:val="32"/>
          <w:highlight w:val="none"/>
          <w:lang w:eastAsia="zh-CN"/>
          <w14:textFill>
            <w14:solidFill>
              <w14:schemeClr w14:val="tx1"/>
            </w14:solidFill>
          </w14:textFill>
        </w:rPr>
        <w:t>。县级</w:t>
      </w:r>
      <w:r>
        <w:rPr>
          <w:rFonts w:hint="default" w:ascii="Times New Roman" w:eastAsia="仿宋_GB2312" w:cs="Times New Roman"/>
          <w:color w:val="000000" w:themeColor="text1"/>
          <w:sz w:val="32"/>
          <w:szCs w:val="32"/>
          <w:highlight w:val="none"/>
          <w:lang w:eastAsia="zh-CN"/>
          <w14:textFill>
            <w14:solidFill>
              <w14:schemeClr w14:val="tx1"/>
            </w14:solidFill>
          </w14:textFill>
        </w:rPr>
        <w:t>各有关部门</w:t>
      </w:r>
      <w:r>
        <w:rPr>
          <w:rFonts w:hint="default" w:ascii="Times New Roman" w:eastAsia="仿宋_GB2312" w:cs="Times New Roman"/>
          <w:color w:val="000000" w:themeColor="text1"/>
          <w:sz w:val="32"/>
          <w:szCs w:val="32"/>
          <w:highlight w:val="none"/>
          <w:lang w:val="en-US" w:eastAsia="zh-CN"/>
          <w14:textFill>
            <w14:solidFill>
              <w14:schemeClr w14:val="tx1"/>
            </w14:solidFill>
          </w14:textFill>
        </w:rPr>
        <w:t>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依法履</w:t>
      </w:r>
      <w:bookmarkStart w:id="0" w:name="_GoBack"/>
      <w:bookmarkEnd w:id="0"/>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行土壤污染防治监督管理职责</w:t>
      </w:r>
      <w:r>
        <w:rPr>
          <w:rFonts w:hint="default" w:asci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eastAsia="仿宋_GB2312" w:cs="Times New Roman"/>
          <w:color w:val="000000" w:themeColor="text1"/>
          <w:sz w:val="32"/>
          <w:szCs w:val="32"/>
          <w:highlight w:val="none"/>
          <w:lang w:val="en-US" w:eastAsia="zh-CN"/>
          <w14:textFill>
            <w14:solidFill>
              <w14:schemeClr w14:val="tx1"/>
            </w14:solidFill>
          </w14:textFill>
        </w:rPr>
        <w:t>共</w:t>
      </w:r>
      <w:r>
        <w:rPr>
          <w:rFonts w:hint="default" w:ascii="Times New Roman" w:eastAsia="仿宋_GB2312" w:cs="Times New Roman"/>
          <w:color w:val="000000" w:themeColor="text1"/>
          <w:sz w:val="32"/>
          <w:szCs w:val="32"/>
          <w:highlight w:val="none"/>
          <w:lang w:eastAsia="zh-CN"/>
          <w14:textFill>
            <w14:solidFill>
              <w14:schemeClr w14:val="tx1"/>
            </w14:solidFill>
          </w14:textFill>
        </w:rPr>
        <w:t>同推动各项重点</w:t>
      </w:r>
      <w:r>
        <w:rPr>
          <w:rFonts w:hint="default" w:ascii="Times New Roman" w:eastAsia="仿宋_GB2312" w:cs="Times New Roman"/>
          <w:color w:val="000000" w:themeColor="text1"/>
          <w:sz w:val="32"/>
          <w:szCs w:val="32"/>
          <w:highlight w:val="none"/>
          <w:lang w:val="en-US" w:eastAsia="zh-CN"/>
          <w14:textFill>
            <w14:solidFill>
              <w14:schemeClr w14:val="tx1"/>
            </w14:solidFill>
          </w14:textFill>
        </w:rPr>
        <w:t>任务</w:t>
      </w:r>
      <w:r>
        <w:rPr>
          <w:rFonts w:hint="default" w:ascii="Times New Roman" w:eastAsia="仿宋_GB2312" w:cs="Times New Roman"/>
          <w:color w:val="000000" w:themeColor="text1"/>
          <w:sz w:val="32"/>
          <w:szCs w:val="32"/>
          <w:highlight w:val="none"/>
          <w:lang w:eastAsia="zh-CN"/>
          <w14:textFill>
            <w14:solidFill>
              <w14:schemeClr w14:val="tx1"/>
            </w14:solidFill>
          </w14:textFill>
        </w:rPr>
        <w:t>落地见效。</w:t>
      </w:r>
    </w:p>
    <w:p w14:paraId="23574FF2">
      <w:pPr>
        <w:spacing w:line="600" w:lineRule="exact"/>
        <w:ind w:firstLine="640" w:firstLineChars="200"/>
        <w:rPr>
          <w:rFonts w:hint="default" w:ascii="Times New Roman" w:hAnsi="Times New Roman" w:eastAsia="仿宋_GB2312" w:cs="Times New Roman"/>
          <w:color w:val="auto"/>
          <w:sz w:val="32"/>
          <w:szCs w:val="32"/>
        </w:rPr>
      </w:pPr>
    </w:p>
    <w:p w14:paraId="4426DA4E">
      <w:pPr>
        <w:widowControl/>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柳城县</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度</w:t>
      </w:r>
      <w:r>
        <w:rPr>
          <w:rFonts w:hint="eastAsia" w:ascii="仿宋_GB2312" w:hAnsi="仿宋_GB2312" w:eastAsia="仿宋_GB2312" w:cs="仿宋_GB2312"/>
          <w:color w:val="auto"/>
          <w:sz w:val="32"/>
          <w:szCs w:val="32"/>
        </w:rPr>
        <w:t>土壤污染防治重点</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任务清单</w:t>
      </w:r>
    </w:p>
    <w:p w14:paraId="646C5C4A">
      <w:pPr>
        <w:widowControl/>
        <w:spacing w:line="600" w:lineRule="exact"/>
        <w:ind w:firstLine="1600" w:firstLineChars="500"/>
        <w:rPr>
          <w:rFonts w:hint="default" w:ascii="Times New Roman" w:hAnsi="Times New Roman" w:eastAsia="仿宋"/>
          <w:color w:val="auto"/>
          <w:kern w:val="2"/>
          <w:sz w:val="32"/>
          <w:szCs w:val="32"/>
        </w:rPr>
      </w:pPr>
    </w:p>
    <w:p w14:paraId="63C11E91">
      <w:pPr>
        <w:jc w:val="left"/>
        <w:outlineLvl w:val="0"/>
        <w:rPr>
          <w:rFonts w:ascii="Times New Roman" w:hAnsi="Times New Roman" w:eastAsia="黑体"/>
          <w:color w:val="auto"/>
          <w:sz w:val="32"/>
          <w:szCs w:val="32"/>
        </w:rPr>
        <w:sectPr>
          <w:footerReference r:id="rId4" w:type="default"/>
          <w:pgSz w:w="11906" w:h="16838"/>
          <w:pgMar w:top="2098" w:right="1474" w:bottom="1984" w:left="1587" w:header="851" w:footer="1134" w:gutter="0"/>
          <w:pgNumType w:fmt="decimal"/>
          <w:cols w:space="720" w:num="1"/>
          <w:docGrid w:type="lines" w:linePitch="312" w:charSpace="0"/>
        </w:sectPr>
      </w:pPr>
    </w:p>
    <w:p w14:paraId="382BB48A">
      <w:pPr>
        <w:spacing w:line="600" w:lineRule="exact"/>
        <w:jc w:val="left"/>
        <w:outlineLvl w:val="0"/>
        <w:rPr>
          <w:rFonts w:hint="eastAsia" w:eastAsia="黑体"/>
          <w:sz w:val="32"/>
          <w:szCs w:val="32"/>
          <w:lang w:eastAsia="zh-CN"/>
        </w:rPr>
      </w:pPr>
      <w:r>
        <w:rPr>
          <w:rFonts w:ascii="Times New Roman" w:hAnsi="Times New Roman" w:eastAsia="黑体"/>
          <w:sz w:val="32"/>
          <w:szCs w:val="32"/>
        </w:rPr>
        <w:t>附</w:t>
      </w:r>
      <w:r>
        <w:rPr>
          <w:rFonts w:hint="eastAsia" w:eastAsia="黑体"/>
          <w:sz w:val="32"/>
          <w:szCs w:val="32"/>
          <w:lang w:eastAsia="zh-CN"/>
        </w:rPr>
        <w:t>表</w:t>
      </w:r>
    </w:p>
    <w:p w14:paraId="3FF597E5">
      <w:pPr>
        <w:pStyle w:val="2"/>
        <w:rPr>
          <w:rFonts w:hint="eastAsia"/>
          <w:lang w:eastAsia="zh-CN"/>
        </w:rPr>
      </w:pPr>
    </w:p>
    <w:p w14:paraId="19E0621A">
      <w:pPr>
        <w:spacing w:line="600" w:lineRule="exact"/>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柳城县</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度土壤污染防治</w:t>
      </w:r>
      <w:r>
        <w:rPr>
          <w:rFonts w:hint="eastAsia" w:ascii="方正小标宋简体" w:hAnsi="方正小标宋简体" w:eastAsia="方正小标宋简体" w:cs="方正小标宋简体"/>
          <w:color w:val="auto"/>
          <w:sz w:val="44"/>
          <w:szCs w:val="44"/>
        </w:rPr>
        <w:t>重点工作任务清单</w:t>
      </w:r>
    </w:p>
    <w:tbl>
      <w:tblPr>
        <w:tblStyle w:val="9"/>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33"/>
        <w:gridCol w:w="1190"/>
        <w:gridCol w:w="8979"/>
        <w:gridCol w:w="1270"/>
        <w:gridCol w:w="1141"/>
        <w:gridCol w:w="1221"/>
      </w:tblGrid>
      <w:tr w14:paraId="4360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186" w:type="pct"/>
            <w:noWrap w:val="0"/>
            <w:vAlign w:val="center"/>
          </w:tcPr>
          <w:p w14:paraId="21E0FD1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olor w:val="000000"/>
                <w:sz w:val="28"/>
                <w:szCs w:val="32"/>
                <w:highlight w:val="none"/>
              </w:rPr>
            </w:pPr>
            <w:r>
              <w:rPr>
                <w:rFonts w:ascii="Times New Roman" w:hAnsi="Times New Roman" w:eastAsia="黑体"/>
                <w:color w:val="000000"/>
                <w:sz w:val="28"/>
                <w:szCs w:val="32"/>
                <w:highlight w:val="none"/>
              </w:rPr>
              <w:t>序号</w:t>
            </w:r>
          </w:p>
        </w:tc>
        <w:tc>
          <w:tcPr>
            <w:tcW w:w="415" w:type="pct"/>
            <w:noWrap w:val="0"/>
            <w:vAlign w:val="center"/>
          </w:tcPr>
          <w:p w14:paraId="62201331">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olor w:val="000000"/>
                <w:sz w:val="28"/>
                <w:szCs w:val="32"/>
                <w:highlight w:val="none"/>
              </w:rPr>
            </w:pPr>
            <w:r>
              <w:rPr>
                <w:rFonts w:ascii="Times New Roman" w:hAnsi="Times New Roman" w:eastAsia="黑体"/>
                <w:color w:val="000000"/>
                <w:sz w:val="28"/>
                <w:szCs w:val="32"/>
                <w:highlight w:val="none"/>
              </w:rPr>
              <w:t>主要</w:t>
            </w:r>
          </w:p>
          <w:p w14:paraId="09A6AB5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olor w:val="000000"/>
                <w:sz w:val="28"/>
                <w:szCs w:val="32"/>
                <w:highlight w:val="none"/>
              </w:rPr>
            </w:pPr>
            <w:r>
              <w:rPr>
                <w:rFonts w:ascii="Times New Roman" w:hAnsi="Times New Roman" w:eastAsia="黑体"/>
                <w:color w:val="000000"/>
                <w:sz w:val="28"/>
                <w:szCs w:val="32"/>
                <w:highlight w:val="none"/>
              </w:rPr>
              <w:t>任务</w:t>
            </w:r>
          </w:p>
        </w:tc>
        <w:tc>
          <w:tcPr>
            <w:tcW w:w="3132" w:type="pct"/>
            <w:noWrap w:val="0"/>
            <w:vAlign w:val="center"/>
          </w:tcPr>
          <w:p w14:paraId="5E89B8B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olor w:val="000000"/>
                <w:sz w:val="28"/>
                <w:szCs w:val="32"/>
                <w:highlight w:val="none"/>
              </w:rPr>
            </w:pPr>
            <w:r>
              <w:rPr>
                <w:rFonts w:ascii="Times New Roman" w:hAnsi="Times New Roman" w:eastAsia="黑体"/>
                <w:color w:val="000000"/>
                <w:sz w:val="28"/>
                <w:szCs w:val="32"/>
                <w:highlight w:val="none"/>
              </w:rPr>
              <w:t>任务内容</w:t>
            </w:r>
          </w:p>
        </w:tc>
        <w:tc>
          <w:tcPr>
            <w:tcW w:w="443" w:type="pct"/>
            <w:noWrap w:val="0"/>
            <w:vAlign w:val="center"/>
          </w:tcPr>
          <w:p w14:paraId="43976BB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olor w:val="000000"/>
                <w:sz w:val="28"/>
                <w:szCs w:val="32"/>
                <w:highlight w:val="none"/>
              </w:rPr>
            </w:pPr>
            <w:r>
              <w:rPr>
                <w:rFonts w:ascii="Times New Roman" w:hAnsi="Times New Roman" w:eastAsia="黑体"/>
                <w:color w:val="000000"/>
                <w:sz w:val="28"/>
                <w:szCs w:val="32"/>
                <w:highlight w:val="none"/>
              </w:rPr>
              <w:t>牵头</w:t>
            </w:r>
          </w:p>
          <w:p w14:paraId="5920FA4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olor w:val="000000"/>
                <w:sz w:val="28"/>
                <w:szCs w:val="32"/>
                <w:highlight w:val="none"/>
              </w:rPr>
            </w:pPr>
            <w:r>
              <w:rPr>
                <w:rFonts w:ascii="Times New Roman" w:hAnsi="Times New Roman" w:eastAsia="黑体"/>
                <w:color w:val="000000"/>
                <w:sz w:val="28"/>
                <w:szCs w:val="32"/>
                <w:highlight w:val="none"/>
              </w:rPr>
              <w:t>单位</w:t>
            </w:r>
          </w:p>
        </w:tc>
        <w:tc>
          <w:tcPr>
            <w:tcW w:w="398" w:type="pct"/>
            <w:noWrap w:val="0"/>
            <w:vAlign w:val="center"/>
          </w:tcPr>
          <w:p w14:paraId="6D3C342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olor w:val="000000"/>
                <w:sz w:val="28"/>
                <w:szCs w:val="32"/>
                <w:highlight w:val="none"/>
              </w:rPr>
            </w:pPr>
            <w:r>
              <w:rPr>
                <w:rFonts w:ascii="Times New Roman" w:hAnsi="Times New Roman" w:eastAsia="黑体"/>
                <w:color w:val="000000"/>
                <w:sz w:val="28"/>
                <w:szCs w:val="32"/>
                <w:highlight w:val="none"/>
              </w:rPr>
              <w:t>配合</w:t>
            </w:r>
          </w:p>
          <w:p w14:paraId="49F47C40">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olor w:val="000000"/>
                <w:sz w:val="28"/>
                <w:szCs w:val="32"/>
                <w:highlight w:val="none"/>
              </w:rPr>
            </w:pPr>
            <w:r>
              <w:rPr>
                <w:rFonts w:ascii="Times New Roman" w:hAnsi="Times New Roman" w:eastAsia="黑体"/>
                <w:color w:val="000000"/>
                <w:sz w:val="28"/>
                <w:szCs w:val="32"/>
                <w:highlight w:val="none"/>
              </w:rPr>
              <w:t>单位</w:t>
            </w:r>
          </w:p>
        </w:tc>
        <w:tc>
          <w:tcPr>
            <w:tcW w:w="424" w:type="pct"/>
            <w:noWrap w:val="0"/>
            <w:vAlign w:val="center"/>
          </w:tcPr>
          <w:p w14:paraId="6669CA6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olor w:val="000000"/>
                <w:sz w:val="28"/>
                <w:szCs w:val="32"/>
                <w:highlight w:val="none"/>
              </w:rPr>
            </w:pPr>
            <w:r>
              <w:rPr>
                <w:rFonts w:ascii="Times New Roman" w:hAnsi="Times New Roman" w:eastAsia="黑体"/>
                <w:color w:val="000000"/>
                <w:sz w:val="28"/>
                <w:szCs w:val="32"/>
                <w:highlight w:val="none"/>
              </w:rPr>
              <w:t>责任单位</w:t>
            </w:r>
          </w:p>
        </w:tc>
      </w:tr>
      <w:tr w14:paraId="2B1B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5000" w:type="pct"/>
            <w:gridSpan w:val="6"/>
            <w:noWrap w:val="0"/>
            <w:vAlign w:val="center"/>
          </w:tcPr>
          <w:p w14:paraId="3668652E">
            <w:pPr>
              <w:keepNext w:val="0"/>
              <w:keepLines w:val="0"/>
              <w:pageBreakBefore w:val="0"/>
              <w:widowControl w:val="0"/>
              <w:kinsoku/>
              <w:wordWrap/>
              <w:overflowPunct/>
              <w:topLinePunct w:val="0"/>
              <w:autoSpaceDE/>
              <w:autoSpaceDN/>
              <w:bidi w:val="0"/>
              <w:adjustRightInd w:val="0"/>
              <w:snapToGrid/>
              <w:jc w:val="center"/>
              <w:textAlignment w:val="auto"/>
              <w:rPr>
                <w:rFonts w:ascii="Times New Roman" w:hAnsi="Times New Roman" w:eastAsia="仿宋"/>
                <w:color w:val="000000"/>
                <w:sz w:val="24"/>
                <w:szCs w:val="24"/>
                <w:highlight w:val="none"/>
              </w:rPr>
            </w:pPr>
            <w:r>
              <w:rPr>
                <w:rFonts w:ascii="Times New Roman" w:hAnsi="Times New Roman" w:eastAsia="仿宋"/>
                <w:b/>
                <w:color w:val="000000"/>
                <w:sz w:val="24"/>
                <w:szCs w:val="24"/>
                <w:highlight w:val="none"/>
              </w:rPr>
              <w:t>一、强化土壤污染源头防控</w:t>
            </w:r>
          </w:p>
        </w:tc>
      </w:tr>
      <w:tr w14:paraId="47CC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86" w:type="pct"/>
            <w:noWrap w:val="0"/>
            <w:vAlign w:val="center"/>
          </w:tcPr>
          <w:p w14:paraId="23F1D3B4">
            <w:pPr>
              <w:pStyle w:val="15"/>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val="en-US" w:eastAsia="zh-CN"/>
              </w:rPr>
              <w:t>1</w:t>
            </w:r>
          </w:p>
        </w:tc>
        <w:tc>
          <w:tcPr>
            <w:tcW w:w="415" w:type="pct"/>
            <w:noWrap w:val="0"/>
            <w:vAlign w:val="center"/>
          </w:tcPr>
          <w:p w14:paraId="5A74C18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val="en-US" w:eastAsia="zh-CN"/>
              </w:rPr>
              <w:t>深入开展耕地周边涉</w:t>
            </w:r>
            <w:r>
              <w:rPr>
                <w:rFonts w:ascii="Times New Roman" w:hAnsi="Times New Roman" w:eastAsia="仿宋"/>
                <w:color w:val="000000"/>
                <w:sz w:val="24"/>
                <w:szCs w:val="24"/>
                <w:highlight w:val="none"/>
              </w:rPr>
              <w:t>镉等重金属污染源</w:t>
            </w:r>
            <w:r>
              <w:rPr>
                <w:rFonts w:hint="eastAsia" w:ascii="Times New Roman" w:hAnsi="Times New Roman" w:eastAsia="仿宋"/>
                <w:color w:val="000000"/>
                <w:sz w:val="24"/>
                <w:szCs w:val="24"/>
                <w:highlight w:val="none"/>
                <w:lang w:val="en-US" w:eastAsia="zh-CN"/>
              </w:rPr>
              <w:t>排查整治</w:t>
            </w:r>
          </w:p>
        </w:tc>
        <w:tc>
          <w:tcPr>
            <w:tcW w:w="3132" w:type="pct"/>
            <w:noWrap w:val="0"/>
            <w:vAlign w:val="center"/>
          </w:tcPr>
          <w:p w14:paraId="6BB9CFD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Times New Roman" w:hAnsi="Times New Roman" w:eastAsia="仿宋"/>
                <w:color w:val="000000"/>
                <w:sz w:val="24"/>
                <w:szCs w:val="24"/>
                <w:highlight w:val="none"/>
                <w:lang w:val="en-US" w:eastAsia="zh-CN"/>
              </w:rPr>
            </w:pPr>
            <w:r>
              <w:rPr>
                <w:rFonts w:hint="eastAsia" w:ascii="Times New Roman" w:hAnsi="Times New Roman" w:eastAsia="仿宋"/>
                <w:color w:val="auto"/>
                <w:sz w:val="24"/>
                <w:szCs w:val="24"/>
                <w:highlight w:val="none"/>
                <w:lang w:val="en-US" w:eastAsia="zh-CN"/>
              </w:rPr>
              <w:t>本着</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应查尽查、</w:t>
            </w:r>
            <w:r>
              <w:rPr>
                <w:rFonts w:ascii="Times New Roman" w:hAnsi="Times New Roman" w:eastAsia="仿宋"/>
                <w:color w:val="auto"/>
                <w:sz w:val="24"/>
                <w:szCs w:val="24"/>
                <w:highlight w:val="none"/>
              </w:rPr>
              <w:t>分阶段应治尽治、边查边治</w:t>
            </w:r>
            <w:r>
              <w:rPr>
                <w:rFonts w:hint="eastAsia" w:ascii="Times New Roman" w:hAnsi="Times New Roman" w:eastAsia="仿宋"/>
                <w:color w:val="auto"/>
                <w:sz w:val="24"/>
                <w:szCs w:val="24"/>
                <w:highlight w:val="none"/>
                <w:lang w:eastAsia="zh-CN"/>
              </w:rPr>
              <w:t>”</w:t>
            </w:r>
            <w:r>
              <w:rPr>
                <w:rFonts w:ascii="Times New Roman" w:hAnsi="Times New Roman" w:eastAsia="仿宋"/>
                <w:color w:val="auto"/>
                <w:sz w:val="24"/>
                <w:szCs w:val="24"/>
                <w:highlight w:val="none"/>
              </w:rPr>
              <w:t>的</w:t>
            </w:r>
            <w:r>
              <w:rPr>
                <w:rFonts w:hint="eastAsia" w:ascii="Times New Roman" w:hAnsi="Times New Roman" w:eastAsia="仿宋"/>
                <w:color w:val="auto"/>
                <w:sz w:val="24"/>
                <w:szCs w:val="24"/>
                <w:highlight w:val="none"/>
                <w:lang w:val="en-US" w:eastAsia="zh-CN"/>
              </w:rPr>
              <w:t>原则</w:t>
            </w:r>
            <w:r>
              <w:rPr>
                <w:rFonts w:ascii="Times New Roman" w:hAnsi="Times New Roman" w:eastAsia="仿宋"/>
                <w:color w:val="auto"/>
                <w:sz w:val="24"/>
                <w:szCs w:val="24"/>
                <w:highlight w:val="none"/>
              </w:rPr>
              <w:t>，</w:t>
            </w:r>
            <w:r>
              <w:rPr>
                <w:rFonts w:hint="eastAsia" w:ascii="Times New Roman" w:hAnsi="Times New Roman" w:eastAsia="仿宋"/>
                <w:color w:val="auto"/>
                <w:sz w:val="24"/>
                <w:szCs w:val="24"/>
                <w:highlight w:val="none"/>
                <w:lang w:val="en-US" w:eastAsia="zh-CN"/>
              </w:rPr>
              <w:t>2025年完成柳城县农用地土壤重金属污染溯源并建立污染源清单，</w:t>
            </w:r>
            <w:r>
              <w:rPr>
                <w:rFonts w:ascii="Times New Roman" w:hAnsi="Times New Roman" w:eastAsia="仿宋"/>
                <w:color w:val="auto"/>
                <w:sz w:val="24"/>
                <w:szCs w:val="24"/>
                <w:highlight w:val="none"/>
              </w:rPr>
              <w:t>推动</w:t>
            </w:r>
            <w:r>
              <w:rPr>
                <w:rFonts w:hint="eastAsia" w:ascii="Times New Roman" w:hAnsi="Times New Roman" w:eastAsia="仿宋"/>
                <w:color w:val="auto"/>
                <w:sz w:val="24"/>
                <w:szCs w:val="24"/>
                <w:highlight w:val="none"/>
                <w:lang w:eastAsia="zh-CN"/>
              </w:rPr>
              <w:t>落实</w:t>
            </w:r>
            <w:r>
              <w:rPr>
                <w:rFonts w:hint="eastAsia" w:ascii="Times New Roman" w:hAnsi="Times New Roman" w:eastAsia="仿宋"/>
                <w:color w:val="auto"/>
                <w:sz w:val="24"/>
                <w:szCs w:val="24"/>
                <w:highlight w:val="none"/>
                <w:lang w:val="en-US" w:eastAsia="zh-CN"/>
              </w:rPr>
              <w:t>农用地</w:t>
            </w:r>
            <w:r>
              <w:rPr>
                <w:rFonts w:ascii="Times New Roman" w:hAnsi="Times New Roman" w:eastAsia="仿宋"/>
                <w:color w:val="auto"/>
                <w:sz w:val="24"/>
                <w:szCs w:val="24"/>
                <w:highlight w:val="none"/>
              </w:rPr>
              <w:t>污染断源工作</w:t>
            </w:r>
            <w:r>
              <w:rPr>
                <w:rFonts w:hint="eastAsia" w:ascii="Times New Roman" w:hAnsi="Times New Roman" w:eastAsia="仿宋"/>
                <w:color w:val="auto"/>
                <w:sz w:val="24"/>
                <w:szCs w:val="24"/>
                <w:highlight w:val="none"/>
                <w:lang w:eastAsia="zh-CN"/>
              </w:rPr>
              <w:t>；</w:t>
            </w:r>
            <w:r>
              <w:rPr>
                <w:rFonts w:ascii="Times New Roman" w:hAnsi="Times New Roman" w:eastAsia="仿宋"/>
                <w:color w:val="auto"/>
                <w:sz w:val="24"/>
                <w:szCs w:val="24"/>
                <w:highlight w:val="none"/>
              </w:rPr>
              <w:t>根据</w:t>
            </w:r>
            <w:r>
              <w:rPr>
                <w:rFonts w:hint="eastAsia" w:ascii="Times New Roman" w:hAnsi="Times New Roman" w:eastAsia="仿宋"/>
                <w:color w:val="auto"/>
                <w:sz w:val="24"/>
                <w:szCs w:val="24"/>
                <w:highlight w:val="none"/>
                <w:lang w:val="en-US" w:eastAsia="zh-CN"/>
              </w:rPr>
              <w:t>年度建设</w:t>
            </w:r>
            <w:r>
              <w:rPr>
                <w:rFonts w:ascii="Times New Roman" w:hAnsi="Times New Roman" w:eastAsia="仿宋"/>
                <w:color w:val="auto"/>
                <w:sz w:val="24"/>
                <w:szCs w:val="24"/>
                <w:highlight w:val="none"/>
              </w:rPr>
              <w:t>项目环境影响评价、排污许可</w:t>
            </w:r>
            <w:r>
              <w:rPr>
                <w:rFonts w:hint="eastAsia" w:ascii="Times New Roman" w:hAnsi="Times New Roman" w:eastAsia="仿宋"/>
                <w:color w:val="auto"/>
                <w:sz w:val="24"/>
                <w:szCs w:val="24"/>
                <w:highlight w:val="none"/>
                <w:lang w:val="en-US" w:eastAsia="zh-CN"/>
              </w:rPr>
              <w:t>变更</w:t>
            </w:r>
            <w:r>
              <w:rPr>
                <w:rFonts w:ascii="Times New Roman" w:hAnsi="Times New Roman" w:eastAsia="仿宋"/>
                <w:color w:val="auto"/>
                <w:sz w:val="24"/>
                <w:szCs w:val="24"/>
                <w:highlight w:val="none"/>
              </w:rPr>
              <w:t>、粮食质量安全风险监测</w:t>
            </w:r>
            <w:r>
              <w:rPr>
                <w:rFonts w:hint="eastAsia" w:ascii="Times New Roman" w:hAnsi="Times New Roman" w:eastAsia="仿宋"/>
                <w:color w:val="auto"/>
                <w:sz w:val="24"/>
                <w:szCs w:val="24"/>
                <w:highlight w:val="none"/>
                <w:lang w:eastAsia="zh-CN"/>
              </w:rPr>
              <w:t>、涉重金属环境安全隐患排查整治专项行动</w:t>
            </w:r>
            <w:r>
              <w:rPr>
                <w:rFonts w:ascii="Times New Roman" w:hAnsi="Times New Roman" w:eastAsia="仿宋"/>
                <w:color w:val="auto"/>
                <w:sz w:val="24"/>
                <w:szCs w:val="24"/>
                <w:highlight w:val="none"/>
              </w:rPr>
              <w:t>等</w:t>
            </w:r>
            <w:r>
              <w:rPr>
                <w:rFonts w:hint="eastAsia" w:ascii="Times New Roman" w:hAnsi="Times New Roman" w:eastAsia="仿宋"/>
                <w:color w:val="auto"/>
                <w:sz w:val="24"/>
                <w:szCs w:val="24"/>
                <w:highlight w:val="none"/>
                <w:lang w:eastAsia="zh-CN"/>
              </w:rPr>
              <w:t>相关</w:t>
            </w:r>
            <w:r>
              <w:rPr>
                <w:rFonts w:hint="eastAsia" w:ascii="Times New Roman" w:hAnsi="Times New Roman" w:eastAsia="仿宋"/>
                <w:color w:val="auto"/>
                <w:sz w:val="24"/>
                <w:szCs w:val="24"/>
                <w:highlight w:val="none"/>
                <w:lang w:val="en-US" w:eastAsia="zh-CN"/>
              </w:rPr>
              <w:t>情况</w:t>
            </w:r>
            <w:r>
              <w:rPr>
                <w:rFonts w:ascii="Times New Roman" w:hAnsi="Times New Roman" w:eastAsia="仿宋"/>
                <w:color w:val="auto"/>
                <w:sz w:val="24"/>
                <w:szCs w:val="24"/>
                <w:highlight w:val="none"/>
              </w:rPr>
              <w:t>，持续推进涉镉等重金属重点行业企业排查整治</w:t>
            </w:r>
            <w:r>
              <w:rPr>
                <w:rFonts w:hint="eastAsia" w:ascii="Times New Roman" w:hAnsi="Times New Roman" w:eastAsia="仿宋"/>
                <w:color w:val="auto"/>
                <w:sz w:val="24"/>
                <w:szCs w:val="24"/>
                <w:highlight w:val="none"/>
                <w:lang w:val="en-US" w:eastAsia="zh-CN"/>
              </w:rPr>
              <w:t>工作</w:t>
            </w:r>
            <w:r>
              <w:rPr>
                <w:rFonts w:ascii="Times New Roman" w:hAnsi="Times New Roman" w:eastAsia="仿宋"/>
                <w:color w:val="auto"/>
                <w:sz w:val="24"/>
                <w:szCs w:val="24"/>
                <w:highlight w:val="none"/>
              </w:rPr>
              <w:t>，</w:t>
            </w:r>
            <w:r>
              <w:rPr>
                <w:rFonts w:hint="eastAsia" w:ascii="Times New Roman" w:hAnsi="Times New Roman" w:eastAsia="仿宋"/>
                <w:color w:val="auto"/>
                <w:sz w:val="24"/>
                <w:szCs w:val="24"/>
                <w:highlight w:val="none"/>
                <w:lang w:eastAsia="zh-CN"/>
              </w:rPr>
              <w:t>对于列入</w:t>
            </w:r>
            <w:r>
              <w:rPr>
                <w:rFonts w:ascii="Times New Roman" w:hAnsi="Times New Roman" w:eastAsia="仿宋"/>
                <w:color w:val="auto"/>
                <w:sz w:val="24"/>
                <w:szCs w:val="24"/>
                <w:highlight w:val="none"/>
              </w:rPr>
              <w:t>整治清单</w:t>
            </w:r>
            <w:r>
              <w:rPr>
                <w:rFonts w:hint="eastAsia" w:ascii="Times New Roman" w:hAnsi="Times New Roman" w:eastAsia="仿宋"/>
                <w:color w:val="auto"/>
                <w:sz w:val="24"/>
                <w:szCs w:val="24"/>
                <w:highlight w:val="none"/>
                <w:lang w:eastAsia="zh-CN"/>
              </w:rPr>
              <w:t>的</w:t>
            </w:r>
            <w:r>
              <w:rPr>
                <w:rFonts w:ascii="Times New Roman" w:hAnsi="Times New Roman" w:eastAsia="仿宋"/>
                <w:color w:val="auto"/>
                <w:sz w:val="24"/>
                <w:szCs w:val="24"/>
                <w:highlight w:val="none"/>
              </w:rPr>
              <w:t>污染源，</w:t>
            </w:r>
            <w:r>
              <w:rPr>
                <w:rFonts w:hint="eastAsia" w:ascii="Times New Roman" w:hAnsi="Times New Roman" w:eastAsia="仿宋"/>
                <w:color w:val="auto"/>
                <w:sz w:val="24"/>
                <w:szCs w:val="24"/>
                <w:highlight w:val="none"/>
                <w:lang w:val="en-US" w:eastAsia="zh-CN"/>
              </w:rPr>
              <w:t>逐一组织</w:t>
            </w:r>
            <w:r>
              <w:rPr>
                <w:rFonts w:ascii="Times New Roman" w:hAnsi="Times New Roman" w:eastAsia="仿宋"/>
                <w:color w:val="auto"/>
                <w:sz w:val="24"/>
                <w:szCs w:val="24"/>
                <w:highlight w:val="none"/>
              </w:rPr>
              <w:t>制定整治方案</w:t>
            </w:r>
            <w:r>
              <w:rPr>
                <w:rFonts w:hint="eastAsia" w:ascii="Times New Roman" w:hAnsi="Times New Roman" w:eastAsia="仿宋"/>
                <w:color w:val="auto"/>
                <w:sz w:val="24"/>
                <w:szCs w:val="24"/>
                <w:highlight w:val="none"/>
                <w:lang w:eastAsia="zh-CN"/>
              </w:rPr>
              <w:t>，</w:t>
            </w:r>
            <w:r>
              <w:rPr>
                <w:rFonts w:ascii="Times New Roman" w:hAnsi="Times New Roman" w:eastAsia="仿宋"/>
                <w:color w:val="auto"/>
                <w:sz w:val="24"/>
                <w:szCs w:val="24"/>
                <w:highlight w:val="none"/>
              </w:rPr>
              <w:t>限期完成整治销号。</w:t>
            </w:r>
          </w:p>
        </w:tc>
        <w:tc>
          <w:tcPr>
            <w:tcW w:w="443" w:type="pct"/>
            <w:noWrap w:val="0"/>
            <w:vAlign w:val="center"/>
          </w:tcPr>
          <w:p w14:paraId="1A3923C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p>
        </w:tc>
        <w:tc>
          <w:tcPr>
            <w:tcW w:w="398" w:type="pct"/>
            <w:noWrap w:val="0"/>
            <w:vAlign w:val="center"/>
          </w:tcPr>
          <w:p w14:paraId="3E3C5EC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eastAsia="仿宋"/>
                <w:color w:val="000000"/>
                <w:sz w:val="24"/>
                <w:szCs w:val="24"/>
                <w:highlight w:val="none"/>
                <w:lang w:eastAsia="zh-CN"/>
              </w:rPr>
              <w:t>县</w:t>
            </w:r>
            <w:r>
              <w:rPr>
                <w:rFonts w:ascii="Times New Roman" w:hAnsi="Times New Roman" w:eastAsia="仿宋"/>
                <w:color w:val="000000"/>
                <w:sz w:val="24"/>
                <w:szCs w:val="24"/>
                <w:highlight w:val="none"/>
              </w:rPr>
              <w:t>农业农村</w:t>
            </w:r>
            <w:r>
              <w:rPr>
                <w:rFonts w:hint="eastAsia" w:ascii="Times New Roman" w:hAnsi="Times New Roman" w:eastAsia="仿宋"/>
                <w:color w:val="000000"/>
                <w:sz w:val="24"/>
                <w:szCs w:val="24"/>
                <w:highlight w:val="none"/>
                <w:lang w:eastAsia="zh-CN"/>
              </w:rPr>
              <w:t>局</w:t>
            </w:r>
            <w:r>
              <w:rPr>
                <w:rFonts w:ascii="Times New Roman" w:hAnsi="Times New Roman" w:eastAsia="仿宋"/>
                <w:color w:val="000000"/>
                <w:sz w:val="24"/>
                <w:szCs w:val="24"/>
                <w:highlight w:val="none"/>
              </w:rPr>
              <w:t>、自然资源</w:t>
            </w:r>
            <w:r>
              <w:rPr>
                <w:rFonts w:hint="eastAsia" w:ascii="Times New Roman" w:hAnsi="Times New Roman" w:eastAsia="仿宋"/>
                <w:color w:val="000000"/>
                <w:sz w:val="24"/>
                <w:szCs w:val="24"/>
                <w:highlight w:val="none"/>
                <w:lang w:eastAsia="zh-CN"/>
              </w:rPr>
              <w:t>和规划局</w:t>
            </w:r>
            <w:r>
              <w:rPr>
                <w:rFonts w:ascii="Times New Roman" w:hAnsi="Times New Roman" w:eastAsia="仿宋"/>
                <w:color w:val="000000"/>
                <w:sz w:val="24"/>
                <w:szCs w:val="24"/>
                <w:highlight w:val="none"/>
              </w:rPr>
              <w:t>、</w:t>
            </w:r>
            <w:r>
              <w:rPr>
                <w:rFonts w:hint="eastAsia" w:ascii="Times New Roman" w:hAnsi="Times New Roman" w:eastAsia="仿宋"/>
                <w:color w:val="000000"/>
                <w:sz w:val="24"/>
                <w:szCs w:val="24"/>
                <w:highlight w:val="none"/>
                <w:lang w:eastAsia="zh-CN"/>
              </w:rPr>
              <w:t>发改</w:t>
            </w:r>
            <w:r>
              <w:rPr>
                <w:rFonts w:hint="eastAsia" w:eastAsia="仿宋"/>
                <w:color w:val="000000"/>
                <w:sz w:val="24"/>
                <w:szCs w:val="24"/>
                <w:highlight w:val="none"/>
                <w:lang w:eastAsia="zh-CN"/>
              </w:rPr>
              <w:t>局</w:t>
            </w:r>
          </w:p>
        </w:tc>
        <w:tc>
          <w:tcPr>
            <w:tcW w:w="424" w:type="pct"/>
            <w:noWrap w:val="0"/>
            <w:vAlign w:val="center"/>
          </w:tcPr>
          <w:p w14:paraId="77BB7C2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ascii="Times New Roman" w:hAnsi="Times New Roman" w:eastAsia="仿宋"/>
                <w:color w:val="000000"/>
                <w:sz w:val="24"/>
                <w:szCs w:val="24"/>
                <w:highlight w:val="none"/>
              </w:rPr>
              <w:t>各</w:t>
            </w:r>
            <w:r>
              <w:rPr>
                <w:rFonts w:hint="eastAsia" w:eastAsia="仿宋"/>
                <w:color w:val="000000"/>
                <w:sz w:val="24"/>
                <w:szCs w:val="24"/>
                <w:highlight w:val="none"/>
                <w:lang w:eastAsia="zh-CN"/>
              </w:rPr>
              <w:t>乡镇</w:t>
            </w:r>
            <w:r>
              <w:rPr>
                <w:rFonts w:ascii="Times New Roman" w:hAnsi="Times New Roman" w:eastAsia="仿宋"/>
                <w:color w:val="000000"/>
                <w:sz w:val="24"/>
                <w:szCs w:val="24"/>
                <w:highlight w:val="none"/>
              </w:rPr>
              <w:t>人民政府</w:t>
            </w:r>
          </w:p>
        </w:tc>
      </w:tr>
      <w:tr w14:paraId="1C1C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6" w:hRule="atLeast"/>
          <w:jc w:val="center"/>
        </w:trPr>
        <w:tc>
          <w:tcPr>
            <w:tcW w:w="186" w:type="pct"/>
            <w:noWrap w:val="0"/>
            <w:vAlign w:val="center"/>
          </w:tcPr>
          <w:p w14:paraId="43B06825">
            <w:pPr>
              <w:pStyle w:val="15"/>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val="en-US" w:eastAsia="zh-CN"/>
              </w:rPr>
              <w:t>2</w:t>
            </w:r>
          </w:p>
        </w:tc>
        <w:tc>
          <w:tcPr>
            <w:tcW w:w="415" w:type="pct"/>
            <w:noWrap w:val="0"/>
            <w:vAlign w:val="center"/>
          </w:tcPr>
          <w:p w14:paraId="20009A4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压实土壤污染重点监管单位监督责任</w:t>
            </w:r>
          </w:p>
        </w:tc>
        <w:tc>
          <w:tcPr>
            <w:tcW w:w="3132" w:type="pct"/>
            <w:noWrap w:val="0"/>
            <w:vAlign w:val="center"/>
          </w:tcPr>
          <w:p w14:paraId="6427798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
                <w:color w:val="000000"/>
                <w:sz w:val="24"/>
                <w:szCs w:val="24"/>
                <w:highlight w:val="none"/>
                <w:lang w:val="en-US" w:eastAsia="zh-CN"/>
              </w:rPr>
            </w:pPr>
            <w:r>
              <w:rPr>
                <w:rFonts w:hint="eastAsia" w:ascii="Times New Roman" w:hAnsi="Times New Roman" w:eastAsia="仿宋"/>
                <w:color w:val="auto"/>
                <w:sz w:val="24"/>
                <w:highlight w:val="none"/>
                <w:lang w:val="en-US" w:eastAsia="zh-CN"/>
              </w:rPr>
              <w:t>完成2025年</w:t>
            </w:r>
            <w:r>
              <w:rPr>
                <w:rFonts w:ascii="Times New Roman" w:hAnsi="Times New Roman" w:eastAsia="仿宋"/>
                <w:color w:val="auto"/>
                <w:sz w:val="24"/>
                <w:highlight w:val="none"/>
              </w:rPr>
              <w:t>土壤污染重点监管单位名录</w:t>
            </w:r>
            <w:r>
              <w:rPr>
                <w:rFonts w:hint="eastAsia" w:ascii="Times New Roman" w:hAnsi="Times New Roman" w:eastAsia="仿宋"/>
                <w:color w:val="auto"/>
                <w:sz w:val="24"/>
                <w:highlight w:val="none"/>
              </w:rPr>
              <w:t>制定</w:t>
            </w:r>
            <w:r>
              <w:rPr>
                <w:rFonts w:hint="eastAsia" w:ascii="Times New Roman" w:hAnsi="Times New Roman" w:eastAsia="仿宋"/>
                <w:color w:val="auto"/>
                <w:sz w:val="24"/>
                <w:highlight w:val="none"/>
                <w:lang w:val="en-US" w:eastAsia="zh-CN"/>
              </w:rPr>
              <w:t>更新</w:t>
            </w:r>
            <w:r>
              <w:rPr>
                <w:rFonts w:hint="eastAsia" w:eastAsia="仿宋"/>
                <w:color w:val="auto"/>
                <w:sz w:val="24"/>
                <w:highlight w:val="none"/>
                <w:lang w:val="en-US" w:eastAsia="zh-CN"/>
              </w:rPr>
              <w:t>。</w:t>
            </w:r>
            <w:r>
              <w:rPr>
                <w:rFonts w:ascii="Times New Roman" w:hAnsi="Times New Roman" w:eastAsia="仿宋"/>
                <w:color w:val="auto"/>
                <w:sz w:val="24"/>
                <w:highlight w:val="none"/>
              </w:rPr>
              <w:t>督促土壤污染重点监管单位</w:t>
            </w:r>
            <w:r>
              <w:rPr>
                <w:rFonts w:hint="eastAsia" w:ascii="Times New Roman" w:hAnsi="Times New Roman" w:eastAsia="仿宋"/>
                <w:color w:val="auto"/>
                <w:sz w:val="24"/>
                <w:highlight w:val="none"/>
                <w:lang w:val="en-US" w:eastAsia="zh-CN"/>
              </w:rPr>
              <w:t>依法落实</w:t>
            </w:r>
            <w:r>
              <w:rPr>
                <w:rFonts w:hint="eastAsia" w:ascii="Times New Roman" w:hAnsi="Times New Roman" w:eastAsia="仿宋"/>
                <w:color w:val="auto"/>
                <w:sz w:val="24"/>
                <w:highlight w:val="none"/>
              </w:rPr>
              <w:t>控制有毒有害物质排放、土壤污染隐患排查、</w:t>
            </w:r>
            <w:r>
              <w:rPr>
                <w:rFonts w:hint="eastAsia" w:ascii="Times New Roman" w:hAnsi="Times New Roman" w:eastAsia="仿宋"/>
                <w:color w:val="auto"/>
                <w:sz w:val="24"/>
                <w:highlight w:val="none"/>
                <w:lang w:val="en-US" w:eastAsia="zh-CN"/>
              </w:rPr>
              <w:t>制定并实施</w:t>
            </w:r>
            <w:r>
              <w:rPr>
                <w:rFonts w:hint="eastAsia" w:ascii="Times New Roman" w:hAnsi="Times New Roman" w:eastAsia="仿宋"/>
                <w:color w:val="auto"/>
                <w:sz w:val="24"/>
                <w:highlight w:val="none"/>
              </w:rPr>
              <w:t>自行监测</w:t>
            </w:r>
            <w:r>
              <w:rPr>
                <w:rFonts w:hint="eastAsia" w:ascii="Times New Roman" w:hAnsi="Times New Roman" w:eastAsia="仿宋"/>
                <w:color w:val="auto"/>
                <w:sz w:val="24"/>
                <w:highlight w:val="none"/>
                <w:lang w:val="en-US" w:eastAsia="zh-CN"/>
              </w:rPr>
              <w:t>方案等法定义务</w:t>
            </w:r>
            <w:r>
              <w:rPr>
                <w:rFonts w:hint="eastAsia" w:ascii="Times New Roman" w:hAnsi="Times New Roman" w:eastAsia="仿宋"/>
                <w:color w:val="auto"/>
                <w:sz w:val="24"/>
                <w:highlight w:val="none"/>
                <w:lang w:eastAsia="zh-CN"/>
              </w:rPr>
              <w:t>。</w:t>
            </w:r>
            <w:r>
              <w:rPr>
                <w:rFonts w:hint="eastAsia" w:ascii="Times New Roman" w:hAnsi="Times New Roman" w:eastAsia="仿宋"/>
                <w:color w:val="auto"/>
                <w:sz w:val="24"/>
                <w:highlight w:val="none"/>
                <w:lang w:val="en-US" w:eastAsia="zh-CN"/>
              </w:rPr>
              <w:t>完成</w:t>
            </w:r>
            <w:r>
              <w:rPr>
                <w:rFonts w:ascii="Times New Roman" w:hAnsi="Times New Roman" w:eastAsia="仿宋"/>
                <w:color w:val="auto"/>
                <w:sz w:val="24"/>
                <w:highlight w:val="none"/>
                <w:lang w:val="en-US" w:eastAsia="zh-CN"/>
              </w:rPr>
              <w:t>广西柳城县</w:t>
            </w:r>
            <w:r>
              <w:rPr>
                <w:rFonts w:hint="default" w:ascii="Times New Roman" w:hAnsi="Times New Roman" w:eastAsia="仿宋"/>
                <w:color w:val="auto"/>
                <w:sz w:val="24"/>
                <w:highlight w:val="none"/>
                <w:lang w:val="en-US" w:eastAsia="zh-CN"/>
              </w:rPr>
              <w:t>川东磷化工有限公司</w:t>
            </w:r>
            <w:r>
              <w:rPr>
                <w:rFonts w:hint="eastAsia" w:ascii="Times New Roman" w:hAnsi="Times New Roman" w:eastAsia="仿宋"/>
                <w:color w:val="auto"/>
                <w:sz w:val="24"/>
                <w:highlight w:val="none"/>
                <w:lang w:val="en-US" w:eastAsia="zh-CN"/>
              </w:rPr>
              <w:t>等土壤污染重点监管单位</w:t>
            </w:r>
            <w:r>
              <w:rPr>
                <w:rFonts w:ascii="Times New Roman" w:hAnsi="Times New Roman" w:eastAsia="仿宋"/>
                <w:color w:val="auto"/>
                <w:sz w:val="24"/>
                <w:highlight w:val="none"/>
              </w:rPr>
              <w:t>隐患排查</w:t>
            </w:r>
            <w:r>
              <w:rPr>
                <w:rFonts w:hint="eastAsia" w:ascii="Times New Roman" w:hAnsi="Times New Roman" w:eastAsia="仿宋"/>
                <w:color w:val="auto"/>
                <w:sz w:val="24"/>
                <w:highlight w:val="none"/>
                <w:lang w:eastAsia="zh-CN"/>
              </w:rPr>
              <w:t>“</w:t>
            </w:r>
            <w:r>
              <w:rPr>
                <w:rFonts w:ascii="Times New Roman" w:hAnsi="Times New Roman" w:eastAsia="仿宋"/>
                <w:color w:val="auto"/>
                <w:sz w:val="24"/>
                <w:highlight w:val="none"/>
              </w:rPr>
              <w:t>回头看</w:t>
            </w:r>
            <w:r>
              <w:rPr>
                <w:rFonts w:hint="eastAsia" w:ascii="Times New Roman" w:hAnsi="Times New Roman" w:eastAsia="仿宋"/>
                <w:color w:val="auto"/>
                <w:sz w:val="24"/>
                <w:highlight w:val="none"/>
                <w:lang w:eastAsia="zh-CN"/>
              </w:rPr>
              <w:t>”</w:t>
            </w:r>
            <w:r>
              <w:rPr>
                <w:rFonts w:ascii="Times New Roman" w:hAnsi="Times New Roman" w:eastAsia="仿宋"/>
                <w:color w:val="auto"/>
                <w:sz w:val="24"/>
                <w:highlight w:val="none"/>
              </w:rPr>
              <w:t>，</w:t>
            </w:r>
            <w:r>
              <w:rPr>
                <w:rFonts w:hint="eastAsia" w:ascii="Times New Roman" w:hAnsi="Times New Roman" w:eastAsia="仿宋"/>
                <w:color w:val="auto"/>
                <w:kern w:val="0"/>
                <w:sz w:val="24"/>
                <w:highlight w:val="none"/>
                <w:lang w:val="en-US" w:eastAsia="zh-CN"/>
              </w:rPr>
              <w:t>全面查清隐患并推动落实整改</w:t>
            </w:r>
            <w:r>
              <w:rPr>
                <w:rFonts w:hint="eastAsia" w:ascii="Times New Roman" w:hAnsi="Times New Roman" w:eastAsia="仿宋"/>
                <w:color w:val="auto"/>
                <w:kern w:val="0"/>
                <w:sz w:val="24"/>
                <w:highlight w:val="none"/>
                <w:lang w:eastAsia="zh-CN"/>
              </w:rPr>
              <w:t>。</w:t>
            </w:r>
            <w:r>
              <w:rPr>
                <w:rFonts w:hint="eastAsia" w:ascii="Times New Roman" w:hAnsi="Times New Roman" w:eastAsia="仿宋"/>
                <w:color w:val="auto"/>
                <w:sz w:val="24"/>
                <w:szCs w:val="24"/>
                <w:highlight w:val="none"/>
                <w:lang w:val="en-US" w:eastAsia="zh-CN"/>
              </w:rPr>
              <w:t>配合自治区完成重点监管单位</w:t>
            </w:r>
            <w:r>
              <w:rPr>
                <w:rFonts w:ascii="Times New Roman" w:hAnsi="Times New Roman" w:eastAsia="仿宋"/>
                <w:color w:val="auto"/>
                <w:kern w:val="0"/>
                <w:sz w:val="24"/>
                <w:highlight w:val="none"/>
              </w:rPr>
              <w:t>周边土壤和地下水环境监测</w:t>
            </w:r>
            <w:r>
              <w:rPr>
                <w:rFonts w:hint="eastAsia" w:ascii="Times New Roman" w:hAnsi="Times New Roman" w:eastAsia="仿宋"/>
                <w:color w:val="auto"/>
                <w:kern w:val="0"/>
                <w:sz w:val="24"/>
                <w:highlight w:val="none"/>
                <w:lang w:eastAsia="zh-CN"/>
              </w:rPr>
              <w:t>项目。</w:t>
            </w:r>
            <w:r>
              <w:rPr>
                <w:rFonts w:ascii="Times New Roman" w:hAnsi="Times New Roman" w:eastAsia="仿宋"/>
                <w:color w:val="auto"/>
                <w:sz w:val="24"/>
                <w:highlight w:val="none"/>
              </w:rPr>
              <w:t>以</w:t>
            </w:r>
            <w:r>
              <w:rPr>
                <w:rFonts w:hint="eastAsia" w:ascii="Times New Roman" w:hAnsi="Times New Roman" w:eastAsia="仿宋"/>
                <w:color w:val="auto"/>
                <w:sz w:val="24"/>
                <w:highlight w:val="none"/>
              </w:rPr>
              <w:t>重有色金属采选和冶炼、涉重金属无机化工等重点行业</w:t>
            </w:r>
            <w:r>
              <w:rPr>
                <w:rFonts w:ascii="Times New Roman" w:hAnsi="Times New Roman" w:eastAsia="仿宋"/>
                <w:color w:val="auto"/>
                <w:sz w:val="24"/>
                <w:highlight w:val="none"/>
              </w:rPr>
              <w:t>为重点，</w:t>
            </w:r>
            <w:r>
              <w:rPr>
                <w:rFonts w:hint="eastAsia" w:ascii="Times New Roman" w:hAnsi="Times New Roman" w:eastAsia="仿宋"/>
                <w:color w:val="auto"/>
                <w:sz w:val="24"/>
                <w:highlight w:val="none"/>
                <w:lang w:eastAsia="zh-CN"/>
              </w:rPr>
              <w:t>积极</w:t>
            </w:r>
            <w:r>
              <w:rPr>
                <w:rFonts w:ascii="Times New Roman" w:hAnsi="Times New Roman" w:eastAsia="仿宋"/>
                <w:color w:val="auto"/>
                <w:sz w:val="24"/>
                <w:highlight w:val="none"/>
              </w:rPr>
              <w:t>推动土壤污染隐患大、污染问题突出的企业</w:t>
            </w:r>
            <w:r>
              <w:rPr>
                <w:rFonts w:hint="eastAsia" w:ascii="Times New Roman" w:hAnsi="Times New Roman" w:eastAsia="仿宋"/>
                <w:color w:val="auto"/>
                <w:sz w:val="24"/>
                <w:highlight w:val="none"/>
                <w:lang w:eastAsia="zh-CN"/>
              </w:rPr>
              <w:t>开展防腐防渗改造、存储转运密闭化、管道输送可视化等绿色化改造。</w:t>
            </w:r>
          </w:p>
        </w:tc>
        <w:tc>
          <w:tcPr>
            <w:tcW w:w="443" w:type="pct"/>
            <w:noWrap w:val="0"/>
            <w:vAlign w:val="center"/>
          </w:tcPr>
          <w:p w14:paraId="5B1481F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p>
        </w:tc>
        <w:tc>
          <w:tcPr>
            <w:tcW w:w="398" w:type="pct"/>
            <w:noWrap w:val="0"/>
            <w:vAlign w:val="center"/>
          </w:tcPr>
          <w:p w14:paraId="08A2A80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县科工贸局</w:t>
            </w:r>
          </w:p>
        </w:tc>
        <w:tc>
          <w:tcPr>
            <w:tcW w:w="424" w:type="pct"/>
            <w:noWrap w:val="0"/>
            <w:vAlign w:val="center"/>
          </w:tcPr>
          <w:p w14:paraId="03A95B5B">
            <w:pPr>
              <w:pStyle w:val="15"/>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各</w:t>
            </w:r>
            <w:r>
              <w:rPr>
                <w:rFonts w:hint="eastAsia" w:eastAsia="仿宋"/>
                <w:color w:val="000000"/>
                <w:sz w:val="24"/>
                <w:szCs w:val="24"/>
                <w:highlight w:val="none"/>
                <w:lang w:eastAsia="zh-CN"/>
              </w:rPr>
              <w:t>乡镇</w:t>
            </w:r>
            <w:r>
              <w:rPr>
                <w:rFonts w:ascii="Times New Roman" w:hAnsi="Times New Roman" w:eastAsia="仿宋"/>
                <w:color w:val="000000"/>
                <w:sz w:val="24"/>
                <w:szCs w:val="24"/>
                <w:highlight w:val="none"/>
              </w:rPr>
              <w:t>人民政府</w:t>
            </w:r>
          </w:p>
        </w:tc>
      </w:tr>
      <w:tr w14:paraId="1ECE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 w:type="pct"/>
            <w:noWrap w:val="0"/>
            <w:vAlign w:val="center"/>
          </w:tcPr>
          <w:p w14:paraId="72608B14">
            <w:pPr>
              <w:pStyle w:val="15"/>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ascii="Times New Roman" w:hAnsi="Times New Roman" w:eastAsia="仿宋"/>
                <w:color w:val="000000"/>
                <w:sz w:val="24"/>
                <w:szCs w:val="24"/>
                <w:highlight w:val="none"/>
                <w:lang w:eastAsia="zh-CN"/>
              </w:rPr>
            </w:pPr>
            <w:r>
              <w:rPr>
                <w:rFonts w:hint="eastAsia" w:ascii="Times New Roman" w:hAnsi="Times New Roman" w:eastAsia="仿宋"/>
                <w:color w:val="000000"/>
                <w:sz w:val="24"/>
                <w:szCs w:val="24"/>
                <w:highlight w:val="none"/>
                <w:lang w:val="en-US" w:eastAsia="zh-CN"/>
              </w:rPr>
              <w:t>3</w:t>
            </w:r>
          </w:p>
        </w:tc>
        <w:tc>
          <w:tcPr>
            <w:tcW w:w="415" w:type="pct"/>
            <w:noWrap w:val="0"/>
            <w:vAlign w:val="center"/>
          </w:tcPr>
          <w:p w14:paraId="4FDFAE3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严格控制涉重金属行业重点污染物排放</w:t>
            </w:r>
          </w:p>
        </w:tc>
        <w:tc>
          <w:tcPr>
            <w:tcW w:w="3132" w:type="pct"/>
            <w:noWrap w:val="0"/>
            <w:vAlign w:val="center"/>
          </w:tcPr>
          <w:p w14:paraId="462099F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default" w:ascii="Times New Roman" w:hAnsi="Times New Roman" w:eastAsia="仿宋"/>
                <w:color w:val="000000"/>
                <w:sz w:val="24"/>
                <w:szCs w:val="24"/>
                <w:highlight w:val="none"/>
                <w:lang w:val="en-US"/>
              </w:rPr>
            </w:pPr>
            <w:r>
              <w:rPr>
                <w:rFonts w:hint="eastAsia" w:ascii="Times New Roman" w:hAnsi="Times New Roman" w:eastAsia="仿宋"/>
                <w:color w:val="auto"/>
                <w:sz w:val="24"/>
                <w:szCs w:val="24"/>
                <w:highlight w:val="none"/>
                <w:lang w:val="en-US" w:eastAsia="zh-CN"/>
              </w:rPr>
              <w:t>动态</w:t>
            </w:r>
            <w:r>
              <w:rPr>
                <w:rFonts w:ascii="Times New Roman" w:hAnsi="Times New Roman" w:eastAsia="仿宋"/>
                <w:color w:val="auto"/>
                <w:sz w:val="24"/>
                <w:szCs w:val="24"/>
                <w:highlight w:val="none"/>
              </w:rPr>
              <w:t>更新</w:t>
            </w:r>
            <w:r>
              <w:rPr>
                <w:rFonts w:hint="eastAsia" w:ascii="Times New Roman" w:hAnsi="Times New Roman" w:eastAsia="仿宋"/>
                <w:color w:val="auto"/>
                <w:sz w:val="24"/>
                <w:szCs w:val="24"/>
                <w:highlight w:val="none"/>
                <w:lang w:val="en-US" w:eastAsia="zh-CN"/>
              </w:rPr>
              <w:t>涉重金属</w:t>
            </w:r>
            <w:r>
              <w:rPr>
                <w:rFonts w:ascii="Times New Roman" w:hAnsi="Times New Roman" w:eastAsia="仿宋"/>
                <w:color w:val="auto"/>
                <w:sz w:val="24"/>
                <w:szCs w:val="24"/>
                <w:highlight w:val="none"/>
              </w:rPr>
              <w:t>重点行业企业全口径清单，及时</w:t>
            </w:r>
            <w:r>
              <w:rPr>
                <w:rFonts w:hint="eastAsia" w:ascii="Times New Roman" w:hAnsi="Times New Roman" w:eastAsia="仿宋"/>
                <w:color w:val="auto"/>
                <w:sz w:val="24"/>
                <w:szCs w:val="24"/>
                <w:highlight w:val="none"/>
                <w:lang w:val="en-US" w:eastAsia="zh-CN"/>
              </w:rPr>
              <w:t>将</w:t>
            </w:r>
            <w:r>
              <w:rPr>
                <w:rFonts w:ascii="Times New Roman" w:hAnsi="Times New Roman" w:eastAsia="仿宋"/>
                <w:color w:val="auto"/>
                <w:sz w:val="24"/>
                <w:szCs w:val="24"/>
                <w:highlight w:val="none"/>
              </w:rPr>
              <w:t>新、改、扩建</w:t>
            </w:r>
            <w:r>
              <w:rPr>
                <w:rFonts w:hint="eastAsia" w:ascii="Times New Roman" w:hAnsi="Times New Roman" w:eastAsia="仿宋"/>
                <w:color w:val="auto"/>
                <w:sz w:val="24"/>
                <w:szCs w:val="24"/>
                <w:highlight w:val="none"/>
                <w:lang w:val="en-US" w:eastAsia="zh-CN"/>
              </w:rPr>
              <w:t>涉重金属项目或企业纳入管理</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highlight w:val="none"/>
              </w:rPr>
              <w:t>对重有色金属矿采选业、重有色金属冶炼业、化学原料及化学制品制造业等涉重金属行业企业依法开展强制性清洁生产审核，强化气态及粉尘等无组织排放、防渗漏、防流失、防扬散等审核及监管要求</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highlight w:val="none"/>
              </w:rPr>
              <w:t>因地制宜</w:t>
            </w:r>
            <w:r>
              <w:rPr>
                <w:rFonts w:hint="eastAsia" w:ascii="Times New Roman" w:hAnsi="Times New Roman" w:eastAsia="仿宋"/>
                <w:color w:val="auto"/>
                <w:sz w:val="24"/>
                <w:highlight w:val="none"/>
                <w:lang w:val="en-US" w:eastAsia="zh-CN"/>
              </w:rPr>
              <w:t>强化涉重金属工业园区管理</w:t>
            </w:r>
            <w:r>
              <w:rPr>
                <w:rFonts w:hint="eastAsia" w:ascii="Times New Roman" w:hAnsi="Times New Roman" w:eastAsia="仿宋"/>
                <w:color w:val="auto"/>
                <w:sz w:val="24"/>
                <w:szCs w:val="24"/>
                <w:highlight w:val="none"/>
                <w:lang w:eastAsia="zh-CN"/>
              </w:rPr>
              <w:t>；</w:t>
            </w:r>
            <w:r>
              <w:rPr>
                <w:rFonts w:ascii="Times New Roman" w:hAnsi="Times New Roman" w:eastAsia="仿宋"/>
                <w:color w:val="auto"/>
                <w:sz w:val="24"/>
                <w:szCs w:val="24"/>
                <w:highlight w:val="none"/>
              </w:rPr>
              <w:t>严格落实</w:t>
            </w:r>
            <w:r>
              <w:rPr>
                <w:rFonts w:hint="eastAsia" w:ascii="Times New Roman" w:hAnsi="Times New Roman" w:eastAsia="仿宋"/>
                <w:color w:val="auto"/>
                <w:sz w:val="24"/>
                <w:szCs w:val="24"/>
                <w:highlight w:val="none"/>
                <w:lang w:val="en-US" w:eastAsia="zh-CN"/>
              </w:rPr>
              <w:t>重点行业企业</w:t>
            </w:r>
            <w:r>
              <w:rPr>
                <w:rFonts w:ascii="Times New Roman" w:hAnsi="Times New Roman" w:eastAsia="仿宋"/>
                <w:color w:val="auto"/>
                <w:sz w:val="24"/>
                <w:szCs w:val="24"/>
                <w:highlight w:val="none"/>
              </w:rPr>
              <w:t>新、改、扩建</w:t>
            </w:r>
            <w:r>
              <w:rPr>
                <w:rFonts w:hint="eastAsia" w:ascii="Times New Roman" w:hAnsi="Times New Roman" w:eastAsia="仿宋"/>
                <w:color w:val="auto"/>
                <w:sz w:val="24"/>
                <w:szCs w:val="24"/>
                <w:highlight w:val="none"/>
                <w:lang w:val="en-US" w:eastAsia="zh-CN"/>
              </w:rPr>
              <w:t>涉重金属项目的</w:t>
            </w:r>
            <w:r>
              <w:rPr>
                <w:rFonts w:ascii="Times New Roman" w:hAnsi="Times New Roman" w:eastAsia="仿宋"/>
                <w:color w:val="auto"/>
                <w:sz w:val="24"/>
                <w:szCs w:val="24"/>
                <w:highlight w:val="none"/>
              </w:rPr>
              <w:t>重点重金属污染物排放总量控制要求，</w:t>
            </w:r>
            <w:r>
              <w:rPr>
                <w:rFonts w:hint="eastAsia" w:ascii="仿宋" w:hAnsi="仿宋" w:eastAsia="仿宋" w:cs="仿宋"/>
                <w:color w:val="auto"/>
                <w:sz w:val="24"/>
                <w:szCs w:val="24"/>
                <w:highlight w:val="none"/>
                <w:lang w:val="en-US" w:eastAsia="zh-CN"/>
              </w:rPr>
              <w:t>按照</w:t>
            </w:r>
            <w:r>
              <w:rPr>
                <w:rFonts w:hint="default" w:ascii="Times New Roman" w:hAnsi="Times New Roman" w:eastAsia="仿宋" w:cs="Times New Roman"/>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1的</w:t>
            </w:r>
            <w:r>
              <w:rPr>
                <w:rFonts w:hint="eastAsia" w:ascii="Times New Roman" w:hAnsi="Times New Roman" w:eastAsia="仿宋"/>
                <w:color w:val="auto"/>
                <w:sz w:val="24"/>
                <w:szCs w:val="24"/>
                <w:highlight w:val="none"/>
                <w:lang w:eastAsia="zh-CN"/>
              </w:rPr>
              <w:t>“</w:t>
            </w:r>
            <w:r>
              <w:rPr>
                <w:rFonts w:ascii="Times New Roman" w:hAnsi="Times New Roman" w:eastAsia="仿宋"/>
                <w:color w:val="auto"/>
                <w:sz w:val="24"/>
                <w:szCs w:val="24"/>
                <w:highlight w:val="none"/>
              </w:rPr>
              <w:t>等量替代</w:t>
            </w:r>
            <w:r>
              <w:rPr>
                <w:rFonts w:hint="eastAsia" w:ascii="Times New Roman" w:hAnsi="Times New Roman" w:eastAsia="仿宋"/>
                <w:color w:val="auto"/>
                <w:sz w:val="24"/>
                <w:szCs w:val="24"/>
                <w:highlight w:val="none"/>
                <w:lang w:eastAsia="zh-CN"/>
              </w:rPr>
              <w:t>”</w:t>
            </w:r>
            <w:r>
              <w:rPr>
                <w:rFonts w:ascii="Times New Roman" w:hAnsi="Times New Roman" w:eastAsia="仿宋"/>
                <w:color w:val="auto"/>
                <w:sz w:val="24"/>
                <w:szCs w:val="24"/>
                <w:highlight w:val="none"/>
              </w:rPr>
              <w:t>执行</w:t>
            </w:r>
            <w:r>
              <w:rPr>
                <w:rFonts w:hint="eastAsia" w:ascii="Times New Roman" w:hAnsi="Times New Roman" w:eastAsia="仿宋"/>
                <w:color w:val="auto"/>
                <w:sz w:val="24"/>
                <w:szCs w:val="24"/>
                <w:highlight w:val="none"/>
                <w:lang w:eastAsia="zh-CN"/>
              </w:rPr>
              <w:t>；</w:t>
            </w:r>
            <w:r>
              <w:rPr>
                <w:rFonts w:ascii="Times New Roman" w:hAnsi="Times New Roman" w:eastAsia="仿宋"/>
                <w:color w:val="auto"/>
                <w:sz w:val="24"/>
                <w:szCs w:val="24"/>
                <w:highlight w:val="none"/>
              </w:rPr>
              <w:t>以结构调整、升级改造和深度治理为主要手段，持续深入</w:t>
            </w:r>
            <w:r>
              <w:rPr>
                <w:rFonts w:hint="eastAsia" w:ascii="Times New Roman" w:hAnsi="Times New Roman" w:eastAsia="仿宋"/>
                <w:color w:val="auto"/>
                <w:sz w:val="24"/>
                <w:szCs w:val="24"/>
                <w:highlight w:val="none"/>
                <w:lang w:val="en-US" w:eastAsia="zh-CN"/>
              </w:rPr>
              <w:t>实施一批重金属减排工程，到2025年底</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全</w:t>
            </w:r>
            <w:r>
              <w:rPr>
                <w:rFonts w:hint="eastAsia" w:eastAsia="仿宋"/>
                <w:color w:val="auto"/>
                <w:sz w:val="24"/>
                <w:szCs w:val="24"/>
                <w:highlight w:val="none"/>
                <w:lang w:val="en-US" w:eastAsia="zh-CN"/>
              </w:rPr>
              <w:t>县</w:t>
            </w:r>
            <w:r>
              <w:rPr>
                <w:rFonts w:hint="eastAsia" w:ascii="Times New Roman" w:hAnsi="Times New Roman" w:eastAsia="仿宋"/>
                <w:color w:val="auto"/>
                <w:sz w:val="24"/>
                <w:szCs w:val="24"/>
                <w:highlight w:val="none"/>
                <w:lang w:val="en-US" w:eastAsia="zh-CN"/>
              </w:rPr>
              <w:t>重点行业重点重金属污染物减排比例达到6%以上（“十四五”累计）。</w:t>
            </w:r>
            <w:r>
              <w:rPr>
                <w:rFonts w:ascii="Times New Roman" w:hAnsi="Times New Roman" w:eastAsia="仿宋"/>
                <w:color w:val="auto"/>
                <w:sz w:val="24"/>
                <w:szCs w:val="24"/>
                <w:highlight w:val="none"/>
              </w:rPr>
              <w:t>依法将涉重金属重点行业企业纳入排污许可管理，重点行业企业</w:t>
            </w:r>
            <w:r>
              <w:rPr>
                <w:rFonts w:hint="eastAsia" w:ascii="Times New Roman" w:hAnsi="Times New Roman" w:eastAsia="仿宋"/>
                <w:color w:val="auto"/>
                <w:sz w:val="24"/>
                <w:szCs w:val="24"/>
                <w:highlight w:val="none"/>
                <w:lang w:val="en-US" w:eastAsia="zh-CN"/>
              </w:rPr>
              <w:t>适用的污染物排放标准、重点污染物总量控制要求发生变化，要对排污许可证进行变更，并载明变更</w:t>
            </w:r>
            <w:r>
              <w:rPr>
                <w:rFonts w:ascii="Times New Roman" w:hAnsi="Times New Roman" w:eastAsia="仿宋"/>
                <w:color w:val="auto"/>
                <w:sz w:val="24"/>
                <w:szCs w:val="24"/>
                <w:highlight w:val="none"/>
              </w:rPr>
              <w:t>后的重金属污染物排放总量要求。</w:t>
            </w:r>
            <w:r>
              <w:rPr>
                <w:rFonts w:hint="eastAsia" w:ascii="Times New Roman" w:hAnsi="Times New Roman" w:eastAsia="仿宋"/>
                <w:color w:val="auto"/>
                <w:sz w:val="24"/>
                <w:szCs w:val="24"/>
                <w:highlight w:val="none"/>
              </w:rPr>
              <w:t>新建涉重金属排放企业，要在建设项目</w:t>
            </w:r>
            <w:r>
              <w:rPr>
                <w:rFonts w:hint="eastAsia" w:ascii="Times New Roman" w:hAnsi="Times New Roman" w:eastAsia="仿宋"/>
                <w:color w:val="auto"/>
                <w:sz w:val="24"/>
                <w:szCs w:val="24"/>
                <w:highlight w:val="none"/>
                <w:lang w:val="en-US" w:eastAsia="zh-CN"/>
              </w:rPr>
              <w:t>环境影响评价文件</w:t>
            </w:r>
            <w:r>
              <w:rPr>
                <w:rFonts w:hint="eastAsia" w:ascii="Times New Roman" w:hAnsi="Times New Roman" w:eastAsia="仿宋"/>
                <w:color w:val="auto"/>
                <w:sz w:val="24"/>
                <w:szCs w:val="24"/>
                <w:highlight w:val="none"/>
              </w:rPr>
              <w:t>中加强重金属排放对周边耕地土壤的累积性风险分析，存在风险的，要采取防控措施。</w:t>
            </w:r>
            <w:r>
              <w:rPr>
                <w:rFonts w:ascii="Times New Roman" w:hAnsi="Times New Roman" w:eastAsia="仿宋"/>
                <w:color w:val="auto"/>
                <w:sz w:val="24"/>
                <w:szCs w:val="24"/>
                <w:highlight w:val="none"/>
              </w:rPr>
              <w:t>纳入大气重点排污单位名录的涉镉等重金属排放企业</w:t>
            </w:r>
            <w:r>
              <w:rPr>
                <w:rFonts w:hint="eastAsia" w:ascii="Times New Roman" w:hAnsi="Times New Roman" w:eastAsia="仿宋"/>
                <w:color w:val="auto"/>
                <w:sz w:val="24"/>
                <w:szCs w:val="24"/>
                <w:highlight w:val="none"/>
                <w:lang w:eastAsia="zh-CN"/>
              </w:rPr>
              <w:t>，</w:t>
            </w:r>
            <w:r>
              <w:rPr>
                <w:rFonts w:ascii="Times New Roman" w:hAnsi="Times New Roman" w:eastAsia="仿宋"/>
                <w:color w:val="auto"/>
                <w:sz w:val="24"/>
                <w:szCs w:val="24"/>
                <w:highlight w:val="none"/>
              </w:rPr>
              <w:t>对大气污染物的颗粒物按排污许可证规定实现自动监测</w:t>
            </w:r>
            <w:r>
              <w:rPr>
                <w:rFonts w:hint="eastAsia" w:ascii="Times New Roman" w:hAnsi="Times New Roman" w:eastAsia="仿宋"/>
                <w:color w:val="auto"/>
                <w:sz w:val="24"/>
                <w:szCs w:val="24"/>
                <w:highlight w:val="none"/>
                <w:lang w:eastAsia="zh-CN"/>
              </w:rPr>
              <w:t>，以监测数据核算颗粒物等排放量。2025年底前，淘汰竖罐炼锌工艺和设备，推进锌冶炼行业高效清洁化电解、氧压浸出等技术和装备升级改造。</w:t>
            </w:r>
          </w:p>
        </w:tc>
        <w:tc>
          <w:tcPr>
            <w:tcW w:w="443" w:type="pct"/>
            <w:noWrap w:val="0"/>
            <w:vAlign w:val="center"/>
          </w:tcPr>
          <w:p w14:paraId="0A66EAB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r>
              <w:rPr>
                <w:rFonts w:hint="eastAsia" w:eastAsia="仿宋"/>
                <w:color w:val="000000"/>
                <w:sz w:val="24"/>
                <w:szCs w:val="24"/>
                <w:highlight w:val="none"/>
                <w:lang w:eastAsia="zh-CN"/>
              </w:rPr>
              <w:t>县发改局</w:t>
            </w:r>
          </w:p>
        </w:tc>
        <w:tc>
          <w:tcPr>
            <w:tcW w:w="398" w:type="pct"/>
            <w:noWrap w:val="0"/>
            <w:vAlign w:val="center"/>
          </w:tcPr>
          <w:p w14:paraId="7A32E8C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
                <w:color w:val="000000"/>
                <w:sz w:val="24"/>
                <w:szCs w:val="24"/>
                <w:highlight w:val="none"/>
                <w:lang w:val="en-US" w:eastAsia="zh-CN"/>
              </w:rPr>
            </w:pPr>
            <w:r>
              <w:rPr>
                <w:rFonts w:hint="eastAsia" w:eastAsia="仿宋"/>
                <w:color w:val="000000"/>
                <w:sz w:val="24"/>
                <w:szCs w:val="24"/>
                <w:highlight w:val="none"/>
                <w:lang w:eastAsia="zh-CN"/>
              </w:rPr>
              <w:t>县科工贸</w:t>
            </w:r>
            <w:r>
              <w:rPr>
                <w:rFonts w:hint="eastAsia" w:ascii="Times New Roman" w:hAnsi="Times New Roman" w:eastAsia="仿宋"/>
                <w:color w:val="000000"/>
                <w:sz w:val="24"/>
                <w:szCs w:val="24"/>
                <w:highlight w:val="none"/>
                <w:lang w:eastAsia="zh-CN"/>
              </w:rPr>
              <w:t>局</w:t>
            </w:r>
            <w:r>
              <w:rPr>
                <w:rFonts w:hint="eastAsia" w:ascii="Times New Roman" w:hAnsi="Times New Roman" w:eastAsia="仿宋"/>
                <w:color w:val="000000"/>
                <w:sz w:val="24"/>
                <w:szCs w:val="24"/>
                <w:highlight w:val="none"/>
                <w:lang w:val="en-US" w:eastAsia="zh-CN"/>
              </w:rPr>
              <w:t>、行政审批局</w:t>
            </w:r>
          </w:p>
        </w:tc>
        <w:tc>
          <w:tcPr>
            <w:tcW w:w="424" w:type="pct"/>
            <w:noWrap w:val="0"/>
            <w:vAlign w:val="center"/>
          </w:tcPr>
          <w:p w14:paraId="7A1DF12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各</w:t>
            </w:r>
            <w:r>
              <w:rPr>
                <w:rFonts w:hint="eastAsia" w:eastAsia="仿宋"/>
                <w:color w:val="000000"/>
                <w:sz w:val="24"/>
                <w:szCs w:val="24"/>
                <w:highlight w:val="none"/>
                <w:lang w:eastAsia="zh-CN"/>
              </w:rPr>
              <w:t>乡镇</w:t>
            </w:r>
            <w:r>
              <w:rPr>
                <w:rFonts w:ascii="Times New Roman" w:hAnsi="Times New Roman" w:eastAsia="仿宋"/>
                <w:color w:val="000000"/>
                <w:sz w:val="24"/>
                <w:szCs w:val="24"/>
                <w:highlight w:val="none"/>
              </w:rPr>
              <w:t>人民政府</w:t>
            </w:r>
          </w:p>
        </w:tc>
      </w:tr>
      <w:tr w14:paraId="1438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2" w:hRule="atLeast"/>
          <w:jc w:val="center"/>
        </w:trPr>
        <w:tc>
          <w:tcPr>
            <w:tcW w:w="186" w:type="pct"/>
            <w:noWrap w:val="0"/>
            <w:vAlign w:val="center"/>
          </w:tcPr>
          <w:p w14:paraId="433B3BB7">
            <w:pPr>
              <w:pStyle w:val="15"/>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Times New Roman" w:hAnsi="Times New Roman" w:eastAsia="仿宋"/>
                <w:color w:val="000000"/>
                <w:sz w:val="24"/>
                <w:szCs w:val="24"/>
                <w:highlight w:val="none"/>
                <w:lang w:eastAsia="zh-CN"/>
              </w:rPr>
            </w:pPr>
            <w:r>
              <w:rPr>
                <w:rFonts w:hint="eastAsia" w:ascii="Times New Roman" w:hAnsi="Times New Roman" w:eastAsia="仿宋"/>
                <w:color w:val="000000"/>
                <w:sz w:val="24"/>
                <w:szCs w:val="24"/>
                <w:highlight w:val="none"/>
                <w:lang w:val="en-US" w:eastAsia="zh-CN"/>
              </w:rPr>
              <w:t>4</w:t>
            </w:r>
          </w:p>
        </w:tc>
        <w:tc>
          <w:tcPr>
            <w:tcW w:w="415" w:type="pct"/>
            <w:noWrap w:val="0"/>
            <w:vAlign w:val="center"/>
          </w:tcPr>
          <w:p w14:paraId="1A3CFB9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val="en-US" w:eastAsia="zh-CN"/>
              </w:rPr>
            </w:pPr>
            <w:r>
              <w:rPr>
                <w:rFonts w:hint="eastAsia" w:ascii="Times New Roman" w:hAnsi="Times New Roman" w:eastAsia="仿宋"/>
                <w:color w:val="000000"/>
                <w:sz w:val="24"/>
                <w:szCs w:val="24"/>
                <w:highlight w:val="none"/>
                <w:lang w:val="en-US" w:eastAsia="zh-CN"/>
              </w:rPr>
              <w:t>推进固体废物源头减量和综合利用</w:t>
            </w:r>
          </w:p>
        </w:tc>
        <w:tc>
          <w:tcPr>
            <w:tcW w:w="3132" w:type="pct"/>
            <w:noWrap w:val="0"/>
            <w:vAlign w:val="center"/>
          </w:tcPr>
          <w:p w14:paraId="585AF71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imes New Roman" w:hAnsi="Times New Roman" w:eastAsia="仿宋"/>
                <w:color w:val="000000"/>
                <w:sz w:val="24"/>
                <w:szCs w:val="24"/>
                <w:highlight w:val="none"/>
              </w:rPr>
            </w:pPr>
            <w:r>
              <w:rPr>
                <w:rFonts w:hint="eastAsia" w:eastAsia="仿宋"/>
                <w:color w:val="auto"/>
                <w:sz w:val="24"/>
                <w:szCs w:val="24"/>
                <w:highlight w:val="none"/>
                <w:lang w:eastAsia="zh-CN"/>
              </w:rPr>
              <w:t>加强对</w:t>
            </w:r>
            <w:r>
              <w:rPr>
                <w:rFonts w:ascii="Times New Roman" w:hAnsi="Times New Roman" w:eastAsia="仿宋"/>
                <w:color w:val="auto"/>
                <w:sz w:val="24"/>
                <w:szCs w:val="24"/>
                <w:highlight w:val="none"/>
              </w:rPr>
              <w:t>矿产资源</w:t>
            </w:r>
            <w:r>
              <w:rPr>
                <w:rFonts w:hint="eastAsia" w:ascii="Times New Roman" w:hAnsi="Times New Roman" w:eastAsia="仿宋"/>
                <w:color w:val="auto"/>
                <w:sz w:val="24"/>
                <w:szCs w:val="24"/>
                <w:highlight w:val="none"/>
                <w:lang w:val="en-US" w:eastAsia="zh-CN"/>
              </w:rPr>
              <w:t>开发利用</w:t>
            </w:r>
            <w:r>
              <w:rPr>
                <w:rFonts w:hint="eastAsia" w:eastAsia="仿宋"/>
                <w:color w:val="auto"/>
                <w:sz w:val="24"/>
                <w:szCs w:val="24"/>
                <w:highlight w:val="none"/>
                <w:lang w:val="en-US" w:eastAsia="zh-CN"/>
              </w:rPr>
              <w:t>过程中产生的</w:t>
            </w:r>
            <w:r>
              <w:rPr>
                <w:rFonts w:ascii="Times New Roman" w:hAnsi="Times New Roman" w:eastAsia="仿宋"/>
                <w:color w:val="auto"/>
                <w:sz w:val="24"/>
                <w:szCs w:val="24"/>
                <w:highlight w:val="none"/>
              </w:rPr>
              <w:t>废石、</w:t>
            </w:r>
            <w:r>
              <w:rPr>
                <w:rFonts w:hint="default" w:ascii="Times New Roman" w:hAnsi="Times New Roman" w:eastAsia="仿宋"/>
                <w:color w:val="auto"/>
                <w:sz w:val="24"/>
                <w:szCs w:val="24"/>
                <w:highlight w:val="none"/>
                <w:lang w:val="en-US" w:eastAsia="zh-CN"/>
              </w:rPr>
              <w:t>选矿过程</w:t>
            </w:r>
            <w:r>
              <w:rPr>
                <w:rFonts w:hint="eastAsia" w:ascii="Times New Roman" w:hAnsi="Times New Roman" w:eastAsia="仿宋"/>
                <w:color w:val="auto"/>
                <w:sz w:val="24"/>
                <w:szCs w:val="24"/>
                <w:highlight w:val="none"/>
                <w:lang w:val="en-US" w:eastAsia="zh-CN"/>
              </w:rPr>
              <w:t>产</w:t>
            </w:r>
            <w:r>
              <w:rPr>
                <w:rFonts w:hint="default" w:ascii="Times New Roman" w:hAnsi="Times New Roman" w:eastAsia="仿宋"/>
                <w:color w:val="auto"/>
                <w:sz w:val="24"/>
                <w:szCs w:val="24"/>
                <w:highlight w:val="none"/>
                <w:lang w:val="en-US" w:eastAsia="zh-CN"/>
              </w:rPr>
              <w:t>生的尾矿、冶炼过程产生的废渣</w:t>
            </w:r>
            <w:r>
              <w:rPr>
                <w:rFonts w:hint="eastAsia" w:ascii="Times New Roman" w:hAnsi="Times New Roman" w:eastAsia="仿宋"/>
                <w:color w:val="auto"/>
                <w:sz w:val="24"/>
                <w:szCs w:val="24"/>
                <w:highlight w:val="none"/>
              </w:rPr>
              <w:t>等固体废物的资源化利用，从源头上减少污</w:t>
            </w:r>
            <w:r>
              <w:rPr>
                <w:rFonts w:ascii="Times New Roman" w:hAnsi="Times New Roman" w:eastAsia="仿宋"/>
                <w:color w:val="auto"/>
                <w:sz w:val="24"/>
                <w:szCs w:val="24"/>
                <w:highlight w:val="none"/>
              </w:rPr>
              <w:t>染物排放</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降低</w:t>
            </w:r>
            <w:r>
              <w:rPr>
                <w:rFonts w:ascii="Times New Roman" w:hAnsi="Times New Roman" w:eastAsia="仿宋"/>
                <w:color w:val="auto"/>
                <w:sz w:val="24"/>
                <w:szCs w:val="24"/>
                <w:highlight w:val="none"/>
              </w:rPr>
              <w:t>对周边土壤等</w:t>
            </w:r>
            <w:r>
              <w:rPr>
                <w:rFonts w:hint="eastAsia" w:ascii="Times New Roman" w:hAnsi="Times New Roman" w:eastAsia="仿宋"/>
                <w:color w:val="auto"/>
                <w:sz w:val="24"/>
                <w:szCs w:val="24"/>
                <w:highlight w:val="none"/>
                <w:lang w:val="en-US" w:eastAsia="zh-CN"/>
              </w:rPr>
              <w:t>生态</w:t>
            </w:r>
            <w:r>
              <w:rPr>
                <w:rFonts w:ascii="Times New Roman" w:hAnsi="Times New Roman" w:eastAsia="仿宋"/>
                <w:color w:val="auto"/>
                <w:sz w:val="24"/>
                <w:szCs w:val="24"/>
                <w:highlight w:val="none"/>
              </w:rPr>
              <w:t>环境的污染风险。</w:t>
            </w:r>
            <w:r>
              <w:rPr>
                <w:rFonts w:hint="eastAsia" w:ascii="Times New Roman" w:hAnsi="Times New Roman" w:eastAsia="仿宋"/>
                <w:color w:val="auto"/>
                <w:sz w:val="24"/>
                <w:szCs w:val="24"/>
                <w:highlight w:val="none"/>
              </w:rPr>
              <w:t>加快推进大宗固体废弃物综合利用示范基地、工业资源综合利用基地建设，推动提升</w:t>
            </w:r>
            <w:r>
              <w:rPr>
                <w:rFonts w:hint="eastAsia" w:ascii="Times New Roman" w:hAnsi="Times New Roman" w:eastAsia="仿宋"/>
                <w:color w:val="auto"/>
                <w:sz w:val="24"/>
                <w:highlight w:val="none"/>
              </w:rPr>
              <w:t>锂盐浸出渣、垃圾焚烧炉渣、磷石膏、</w:t>
            </w:r>
            <w:r>
              <w:rPr>
                <w:rFonts w:hint="eastAsia" w:ascii="Times New Roman" w:hAnsi="Times New Roman" w:eastAsia="仿宋"/>
                <w:color w:val="auto"/>
                <w:sz w:val="24"/>
                <w:szCs w:val="24"/>
                <w:highlight w:val="none"/>
                <w:lang w:val="en-US" w:eastAsia="zh-CN"/>
              </w:rPr>
              <w:t>锰渣</w:t>
            </w:r>
            <w:r>
              <w:rPr>
                <w:rFonts w:hint="eastAsia" w:ascii="Times New Roman" w:hAnsi="Times New Roman" w:eastAsia="仿宋"/>
                <w:color w:val="auto"/>
                <w:sz w:val="24"/>
                <w:szCs w:val="24"/>
                <w:highlight w:val="none"/>
              </w:rPr>
              <w:t>、赤泥等大宗固废净化处理和综合利用水平。</w:t>
            </w:r>
            <w:r>
              <w:rPr>
                <w:rFonts w:hint="eastAsia" w:ascii="Times New Roman" w:hAnsi="Times New Roman" w:eastAsia="仿宋"/>
                <w:color w:val="auto"/>
                <w:sz w:val="24"/>
                <w:szCs w:val="24"/>
                <w:highlight w:val="none"/>
                <w:lang w:val="en-US" w:eastAsia="zh-CN"/>
              </w:rPr>
              <w:t>加强</w:t>
            </w:r>
            <w:r>
              <w:rPr>
                <w:rFonts w:hint="eastAsia" w:ascii="Times New Roman" w:hAnsi="Times New Roman" w:eastAsia="仿宋"/>
                <w:color w:val="auto"/>
                <w:sz w:val="24"/>
                <w:szCs w:val="24"/>
                <w:highlight w:val="none"/>
              </w:rPr>
              <w:t>一般工业固体废物规范化环境管理，</w:t>
            </w:r>
            <w:r>
              <w:rPr>
                <w:rFonts w:hint="eastAsia" w:ascii="Times New Roman" w:hAnsi="Times New Roman" w:eastAsia="仿宋"/>
                <w:color w:val="auto"/>
                <w:sz w:val="24"/>
                <w:highlight w:val="none"/>
              </w:rPr>
              <w:t>开展历史遗留固体废物堆存场摸底排查和分级分类整改，完善防渗漏、防流失、防扬散等措施</w:t>
            </w:r>
            <w:r>
              <w:rPr>
                <w:rFonts w:hint="eastAsia" w:ascii="Times New Roman" w:hAnsi="Times New Roman" w:eastAsia="仿宋"/>
                <w:color w:val="auto"/>
                <w:sz w:val="24"/>
                <w:szCs w:val="24"/>
                <w:highlight w:val="none"/>
              </w:rPr>
              <w:t>。严厉打击非法排放、倾倒、转移、处置固体废物，尤其是危险废物环境违法犯罪行为</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有效防控固体废物对</w:t>
            </w:r>
            <w:r>
              <w:rPr>
                <w:rFonts w:ascii="Times New Roman" w:hAnsi="Times New Roman" w:eastAsia="仿宋"/>
                <w:color w:val="auto"/>
                <w:sz w:val="24"/>
                <w:szCs w:val="24"/>
                <w:highlight w:val="none"/>
              </w:rPr>
              <w:t>土壤</w:t>
            </w:r>
            <w:r>
              <w:rPr>
                <w:rFonts w:hint="eastAsia" w:ascii="Times New Roman" w:hAnsi="Times New Roman" w:eastAsia="仿宋"/>
                <w:color w:val="auto"/>
                <w:sz w:val="24"/>
                <w:szCs w:val="24"/>
                <w:highlight w:val="none"/>
                <w:lang w:val="en-US" w:eastAsia="zh-CN"/>
              </w:rPr>
              <w:t>生态环境造成污染</w:t>
            </w:r>
            <w:r>
              <w:rPr>
                <w:rFonts w:ascii="Times New Roman" w:hAnsi="Times New Roman" w:eastAsia="仿宋"/>
                <w:color w:val="auto"/>
                <w:sz w:val="24"/>
                <w:szCs w:val="24"/>
                <w:highlight w:val="none"/>
              </w:rPr>
              <w:t>。</w:t>
            </w:r>
          </w:p>
        </w:tc>
        <w:tc>
          <w:tcPr>
            <w:tcW w:w="443" w:type="pct"/>
            <w:noWrap w:val="0"/>
            <w:vAlign w:val="center"/>
          </w:tcPr>
          <w:p w14:paraId="68BEF3F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县</w:t>
            </w:r>
            <w:r>
              <w:rPr>
                <w:rFonts w:hint="eastAsia" w:ascii="Times New Roman" w:hAnsi="Times New Roman" w:eastAsia="仿宋"/>
                <w:color w:val="000000"/>
                <w:sz w:val="24"/>
                <w:szCs w:val="24"/>
                <w:highlight w:val="none"/>
                <w:lang w:val="en-US" w:eastAsia="zh-CN"/>
              </w:rPr>
              <w:t>自然资源和规划局、</w:t>
            </w:r>
            <w:r>
              <w:rPr>
                <w:rFonts w:hint="eastAsia" w:ascii="Times New Roman" w:hAnsi="Times New Roman" w:eastAsia="仿宋"/>
                <w:color w:val="000000"/>
                <w:sz w:val="24"/>
                <w:szCs w:val="24"/>
                <w:highlight w:val="none"/>
              </w:rPr>
              <w:t>发展改革</w:t>
            </w:r>
            <w:r>
              <w:rPr>
                <w:rFonts w:hint="eastAsia" w:eastAsia="仿宋"/>
                <w:color w:val="000000"/>
                <w:sz w:val="24"/>
                <w:szCs w:val="24"/>
                <w:highlight w:val="none"/>
                <w:lang w:eastAsia="zh-CN"/>
              </w:rPr>
              <w:t>局</w:t>
            </w:r>
            <w:r>
              <w:rPr>
                <w:rFonts w:hint="eastAsia" w:ascii="Times New Roman" w:hAnsi="Times New Roman" w:eastAsia="仿宋"/>
                <w:color w:val="000000"/>
                <w:sz w:val="24"/>
                <w:szCs w:val="24"/>
                <w:highlight w:val="none"/>
                <w:lang w:eastAsia="zh-CN"/>
              </w:rPr>
              <w:t>、</w:t>
            </w:r>
            <w:r>
              <w:rPr>
                <w:rFonts w:hint="eastAsia" w:eastAsia="仿宋"/>
                <w:color w:val="000000"/>
                <w:sz w:val="24"/>
                <w:szCs w:val="24"/>
                <w:highlight w:val="none"/>
                <w:lang w:eastAsia="zh-CN"/>
              </w:rPr>
              <w:t>科工贸</w:t>
            </w:r>
            <w:r>
              <w:rPr>
                <w:rFonts w:hint="eastAsia" w:ascii="Times New Roman" w:hAnsi="Times New Roman" w:eastAsia="仿宋"/>
                <w:color w:val="000000"/>
                <w:sz w:val="24"/>
                <w:szCs w:val="24"/>
                <w:highlight w:val="none"/>
                <w:lang w:eastAsia="zh-CN"/>
              </w:rPr>
              <w:t>局</w:t>
            </w: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r>
              <w:rPr>
                <w:rFonts w:hint="eastAsia" w:eastAsia="仿宋"/>
                <w:color w:val="000000"/>
                <w:sz w:val="24"/>
                <w:szCs w:val="24"/>
                <w:highlight w:val="none"/>
                <w:lang w:eastAsia="zh-CN"/>
              </w:rPr>
              <w:t>，县</w:t>
            </w:r>
            <w:r>
              <w:rPr>
                <w:rFonts w:hint="eastAsia" w:ascii="Times New Roman" w:hAnsi="Times New Roman" w:eastAsia="仿宋"/>
                <w:color w:val="000000"/>
                <w:sz w:val="24"/>
                <w:szCs w:val="24"/>
                <w:highlight w:val="none"/>
                <w:lang w:eastAsia="zh-CN"/>
              </w:rPr>
              <w:t>应急管理局</w:t>
            </w:r>
          </w:p>
        </w:tc>
        <w:tc>
          <w:tcPr>
            <w:tcW w:w="398" w:type="pct"/>
            <w:noWrap w:val="0"/>
            <w:vAlign w:val="center"/>
          </w:tcPr>
          <w:p w14:paraId="7107ACD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县</w:t>
            </w:r>
            <w:r>
              <w:rPr>
                <w:rFonts w:hint="eastAsia" w:ascii="Times New Roman" w:hAnsi="Times New Roman" w:eastAsia="仿宋"/>
                <w:color w:val="000000"/>
                <w:sz w:val="24"/>
                <w:szCs w:val="24"/>
                <w:highlight w:val="none"/>
              </w:rPr>
              <w:t>住房城乡建设</w:t>
            </w:r>
            <w:r>
              <w:rPr>
                <w:rFonts w:hint="eastAsia" w:ascii="Times New Roman" w:hAnsi="Times New Roman" w:eastAsia="仿宋"/>
                <w:color w:val="000000"/>
                <w:sz w:val="24"/>
                <w:szCs w:val="24"/>
                <w:highlight w:val="none"/>
                <w:lang w:eastAsia="zh-CN"/>
              </w:rPr>
              <w:t>局</w:t>
            </w:r>
            <w:r>
              <w:rPr>
                <w:rFonts w:hint="eastAsia" w:ascii="Times New Roman" w:hAnsi="Times New Roman" w:eastAsia="仿宋"/>
                <w:color w:val="000000"/>
                <w:sz w:val="24"/>
                <w:szCs w:val="24"/>
                <w:highlight w:val="none"/>
              </w:rPr>
              <w:t>、公安</w:t>
            </w:r>
            <w:r>
              <w:rPr>
                <w:rFonts w:hint="eastAsia" w:ascii="Times New Roman" w:hAnsi="Times New Roman" w:eastAsia="仿宋"/>
                <w:color w:val="000000"/>
                <w:sz w:val="24"/>
                <w:szCs w:val="24"/>
                <w:highlight w:val="none"/>
                <w:lang w:val="en-US" w:eastAsia="zh-CN"/>
              </w:rPr>
              <w:t>局、</w:t>
            </w:r>
            <w:r>
              <w:rPr>
                <w:rFonts w:hint="eastAsia" w:ascii="Times New Roman" w:hAnsi="Times New Roman" w:eastAsia="仿宋"/>
                <w:color w:val="000000"/>
                <w:sz w:val="24"/>
                <w:szCs w:val="24"/>
                <w:highlight w:val="none"/>
              </w:rPr>
              <w:t>交通运输</w:t>
            </w:r>
            <w:r>
              <w:rPr>
                <w:rFonts w:hint="eastAsia" w:ascii="Times New Roman" w:hAnsi="Times New Roman" w:eastAsia="仿宋"/>
                <w:color w:val="000000"/>
                <w:sz w:val="24"/>
                <w:szCs w:val="24"/>
                <w:highlight w:val="none"/>
                <w:lang w:eastAsia="zh-CN"/>
              </w:rPr>
              <w:t>局</w:t>
            </w:r>
          </w:p>
        </w:tc>
        <w:tc>
          <w:tcPr>
            <w:tcW w:w="424" w:type="pct"/>
            <w:noWrap w:val="0"/>
            <w:vAlign w:val="center"/>
          </w:tcPr>
          <w:p w14:paraId="7FD4AF2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各</w:t>
            </w:r>
            <w:r>
              <w:rPr>
                <w:rFonts w:hint="eastAsia" w:eastAsia="仿宋"/>
                <w:color w:val="000000"/>
                <w:sz w:val="24"/>
                <w:szCs w:val="24"/>
                <w:highlight w:val="none"/>
                <w:lang w:eastAsia="zh-CN"/>
              </w:rPr>
              <w:t>乡镇</w:t>
            </w:r>
            <w:r>
              <w:rPr>
                <w:rFonts w:ascii="Times New Roman" w:hAnsi="Times New Roman" w:eastAsia="仿宋"/>
                <w:color w:val="000000"/>
                <w:sz w:val="24"/>
                <w:szCs w:val="24"/>
                <w:highlight w:val="none"/>
              </w:rPr>
              <w:t>人民政府</w:t>
            </w:r>
          </w:p>
        </w:tc>
      </w:tr>
      <w:tr w14:paraId="08A2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5000" w:type="pct"/>
            <w:gridSpan w:val="6"/>
            <w:noWrap w:val="0"/>
            <w:vAlign w:val="center"/>
          </w:tcPr>
          <w:p w14:paraId="767337A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b/>
                <w:color w:val="000000"/>
                <w:sz w:val="24"/>
                <w:szCs w:val="24"/>
                <w:highlight w:val="none"/>
              </w:rPr>
              <w:t>二、扎实推进耕地安全利用和风险管控</w:t>
            </w:r>
          </w:p>
        </w:tc>
      </w:tr>
      <w:tr w14:paraId="4AAB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 w:type="pct"/>
            <w:noWrap w:val="0"/>
            <w:vAlign w:val="center"/>
          </w:tcPr>
          <w:p w14:paraId="11E827A9">
            <w:pPr>
              <w:pStyle w:val="15"/>
              <w:keepNext w:val="0"/>
              <w:keepLines w:val="0"/>
              <w:pageBreakBefore w:val="0"/>
              <w:widowControl w:val="0"/>
              <w:tabs>
                <w:tab w:val="left" w:pos="239"/>
              </w:tabs>
              <w:kinsoku/>
              <w:wordWrap/>
              <w:overflowPunct/>
              <w:topLinePunct w:val="0"/>
              <w:autoSpaceDE/>
              <w:autoSpaceDN/>
              <w:bidi w:val="0"/>
              <w:adjustRightInd w:val="0"/>
              <w:snapToGrid/>
              <w:spacing w:line="320" w:lineRule="exact"/>
              <w:ind w:firstLine="0" w:firstLineChars="0"/>
              <w:jc w:val="center"/>
              <w:textAlignment w:val="auto"/>
              <w:rPr>
                <w:rFonts w:hint="default" w:ascii="Times New Roman" w:hAnsi="Times New Roman" w:eastAsia="仿宋"/>
                <w:color w:val="000000"/>
                <w:sz w:val="24"/>
                <w:szCs w:val="24"/>
                <w:highlight w:val="none"/>
                <w:lang w:val="en-US" w:eastAsia="zh-CN"/>
              </w:rPr>
            </w:pPr>
            <w:r>
              <w:rPr>
                <w:rFonts w:hint="eastAsia" w:ascii="Times New Roman" w:hAnsi="Times New Roman" w:eastAsia="仿宋"/>
                <w:color w:val="000000"/>
                <w:sz w:val="24"/>
                <w:szCs w:val="24"/>
                <w:highlight w:val="none"/>
                <w:lang w:val="en-US" w:eastAsia="zh-CN"/>
              </w:rPr>
              <w:t>5</w:t>
            </w:r>
          </w:p>
        </w:tc>
        <w:tc>
          <w:tcPr>
            <w:tcW w:w="415" w:type="pct"/>
            <w:noWrap w:val="0"/>
            <w:vAlign w:val="center"/>
          </w:tcPr>
          <w:p w14:paraId="0D12919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
                <w:color w:val="000000"/>
                <w:sz w:val="24"/>
                <w:szCs w:val="24"/>
                <w:highlight w:val="none"/>
                <w:lang w:val="en-US" w:eastAsia="zh-CN"/>
              </w:rPr>
            </w:pPr>
            <w:r>
              <w:rPr>
                <w:rFonts w:hint="eastAsia" w:ascii="Times New Roman" w:hAnsi="Times New Roman" w:eastAsia="仿宋"/>
                <w:color w:val="000000"/>
                <w:sz w:val="24"/>
                <w:szCs w:val="24"/>
                <w:highlight w:val="none"/>
                <w:lang w:val="en-US" w:eastAsia="zh-CN"/>
              </w:rPr>
              <w:t>强化耕地</w:t>
            </w:r>
            <w:r>
              <w:rPr>
                <w:rFonts w:ascii="Times New Roman" w:hAnsi="Times New Roman" w:eastAsia="仿宋"/>
                <w:color w:val="000000"/>
                <w:sz w:val="24"/>
                <w:szCs w:val="24"/>
                <w:highlight w:val="none"/>
              </w:rPr>
              <w:t>安全利用</w:t>
            </w:r>
            <w:r>
              <w:rPr>
                <w:rFonts w:hint="eastAsia" w:ascii="Times New Roman" w:hAnsi="Times New Roman" w:eastAsia="仿宋"/>
                <w:color w:val="000000"/>
                <w:sz w:val="24"/>
                <w:szCs w:val="24"/>
                <w:highlight w:val="none"/>
                <w:lang w:val="en-US" w:eastAsia="zh-CN"/>
              </w:rPr>
              <w:t>和风险管控</w:t>
            </w:r>
          </w:p>
        </w:tc>
        <w:tc>
          <w:tcPr>
            <w:tcW w:w="3132" w:type="pct"/>
            <w:noWrap w:val="0"/>
            <w:vAlign w:val="center"/>
          </w:tcPr>
          <w:p w14:paraId="393F1439">
            <w:pPr>
              <w:pStyle w:val="7"/>
              <w:keepNext w:val="0"/>
              <w:keepLines w:val="0"/>
              <w:pageBreakBefore w:val="0"/>
              <w:widowControl w:val="0"/>
              <w:kinsoku/>
              <w:wordWrap/>
              <w:overflowPunct/>
              <w:topLinePunct w:val="0"/>
              <w:autoSpaceDE/>
              <w:autoSpaceDN/>
              <w:bidi w:val="0"/>
              <w:adjustRightInd w:val="0"/>
              <w:snapToGrid/>
              <w:spacing w:line="400" w:lineRule="exact"/>
              <w:ind w:right="0" w:rightChars="0" w:firstLine="480" w:firstLineChars="200"/>
              <w:textAlignment w:val="auto"/>
              <w:rPr>
                <w:rFonts w:hint="default" w:ascii="Times New Roman" w:hAnsi="Times New Roman" w:eastAsia="仿宋"/>
                <w:color w:val="000000"/>
                <w:sz w:val="24"/>
                <w:szCs w:val="24"/>
                <w:highlight w:val="none"/>
                <w:lang w:val="en-US" w:eastAsia="zh-CN"/>
              </w:rPr>
            </w:pPr>
            <w:r>
              <w:rPr>
                <w:rFonts w:hint="eastAsia" w:ascii="Times New Roman" w:hAnsi="Times New Roman" w:eastAsia="仿宋" w:cs="Times New Roman"/>
                <w:b w:val="0"/>
                <w:bCs w:val="0"/>
                <w:i w:val="0"/>
                <w:iCs w:val="0"/>
                <w:color w:val="000000"/>
                <w:spacing w:val="0"/>
                <w:w w:val="100"/>
                <w:kern w:val="2"/>
                <w:sz w:val="24"/>
                <w:szCs w:val="24"/>
                <w:highlight w:val="none"/>
                <w:shd w:val="clear" w:color="auto" w:fill="auto"/>
                <w:vertAlign w:val="baseline"/>
                <w:lang w:val="en-US" w:eastAsia="zh-CN" w:bidi="ar-SA"/>
              </w:rPr>
              <w:t>加强农用地分类管理，根据耕地</w:t>
            </w:r>
            <w:r>
              <w:rPr>
                <w:rFonts w:hint="default" w:ascii="Times New Roman" w:hAnsi="Times New Roman" w:eastAsia="仿宋" w:cs="Times New Roman"/>
                <w:b w:val="0"/>
                <w:bCs w:val="0"/>
                <w:i w:val="0"/>
                <w:iCs w:val="0"/>
                <w:color w:val="000000"/>
                <w:spacing w:val="0"/>
                <w:w w:val="100"/>
                <w:kern w:val="2"/>
                <w:sz w:val="24"/>
                <w:szCs w:val="24"/>
                <w:highlight w:val="none"/>
                <w:shd w:val="clear" w:color="auto" w:fill="auto"/>
                <w:vertAlign w:val="baseline"/>
                <w:lang w:bidi="ar-SA"/>
              </w:rPr>
              <w:t>土壤环境质量类别</w:t>
            </w:r>
            <w:r>
              <w:rPr>
                <w:rFonts w:hint="eastAsia" w:ascii="Times New Roman" w:hAnsi="Times New Roman" w:eastAsia="仿宋" w:cs="Times New Roman"/>
                <w:b w:val="0"/>
                <w:bCs w:val="0"/>
                <w:i w:val="0"/>
                <w:iCs w:val="0"/>
                <w:color w:val="000000"/>
                <w:spacing w:val="0"/>
                <w:w w:val="100"/>
                <w:kern w:val="2"/>
                <w:sz w:val="24"/>
                <w:szCs w:val="24"/>
                <w:highlight w:val="none"/>
                <w:shd w:val="clear" w:color="auto" w:fill="auto"/>
                <w:vertAlign w:val="baseline"/>
                <w:lang w:val="en-US" w:eastAsia="zh-CN" w:bidi="ar-SA"/>
              </w:rPr>
              <w:t>动态调整结果，细化并落实优先保护类、安全利用类和严格管控类耕地分类管理措施，</w:t>
            </w:r>
            <w:r>
              <w:rPr>
                <w:rFonts w:ascii="Times New Roman" w:hAnsi="Times New Roman" w:eastAsia="仿宋" w:cs="Times New Roman"/>
                <w:b w:val="0"/>
                <w:bCs w:val="0"/>
                <w:i w:val="0"/>
                <w:iCs w:val="0"/>
                <w:color w:val="000000"/>
                <w:spacing w:val="0"/>
                <w:w w:val="100"/>
                <w:kern w:val="2"/>
                <w:sz w:val="24"/>
                <w:szCs w:val="24"/>
                <w:highlight w:val="none"/>
                <w:shd w:val="clear" w:color="auto" w:fill="auto"/>
                <w:vertAlign w:val="baseline"/>
                <w:lang w:bidi="ar-SA"/>
              </w:rPr>
              <w:t>确保受污染耕地安全利用率达到</w:t>
            </w:r>
            <w:r>
              <w:rPr>
                <w:rFonts w:hint="eastAsia" w:ascii="Times New Roman" w:hAnsi="Times New Roman" w:eastAsia="仿宋" w:cs="Times New Roman"/>
                <w:b w:val="0"/>
                <w:bCs w:val="0"/>
                <w:i w:val="0"/>
                <w:iCs w:val="0"/>
                <w:color w:val="000000"/>
                <w:spacing w:val="0"/>
                <w:w w:val="100"/>
                <w:kern w:val="2"/>
                <w:sz w:val="24"/>
                <w:szCs w:val="24"/>
                <w:highlight w:val="none"/>
                <w:shd w:val="clear" w:color="auto" w:fill="auto"/>
                <w:vertAlign w:val="baseline"/>
                <w:lang w:val="en-US" w:eastAsia="zh-CN" w:bidi="ar-SA"/>
              </w:rPr>
              <w:t>93%</w:t>
            </w:r>
            <w:r>
              <w:rPr>
                <w:rFonts w:ascii="Times New Roman" w:hAnsi="Times New Roman" w:eastAsia="仿宋" w:cs="Times New Roman"/>
                <w:b w:val="0"/>
                <w:bCs w:val="0"/>
                <w:i w:val="0"/>
                <w:iCs w:val="0"/>
                <w:color w:val="000000"/>
                <w:spacing w:val="0"/>
                <w:w w:val="100"/>
                <w:kern w:val="2"/>
                <w:sz w:val="24"/>
                <w:szCs w:val="24"/>
                <w:highlight w:val="none"/>
                <w:shd w:val="clear" w:color="auto" w:fill="auto"/>
                <w:vertAlign w:val="baseline"/>
                <w:lang w:bidi="ar-SA"/>
              </w:rPr>
              <w:t>，严格管控类耕地全部落实风险管控</w:t>
            </w:r>
            <w:r>
              <w:rPr>
                <w:rFonts w:ascii="Times New Roman" w:hAnsi="Times New Roman" w:eastAsia="仿宋" w:cs="Times New Roman"/>
                <w:b w:val="0"/>
                <w:bCs w:val="0"/>
                <w:i w:val="0"/>
                <w:iCs w:val="0"/>
                <w:color w:val="auto"/>
                <w:spacing w:val="0"/>
                <w:w w:val="100"/>
                <w:kern w:val="2"/>
                <w:sz w:val="24"/>
                <w:szCs w:val="24"/>
                <w:highlight w:val="none"/>
                <w:shd w:val="clear" w:color="auto" w:fill="auto"/>
                <w:vertAlign w:val="baseline"/>
                <w:lang w:bidi="ar-SA"/>
              </w:rPr>
              <w:t>措施</w:t>
            </w:r>
            <w:r>
              <w:rPr>
                <w:rFonts w:hint="eastAsia" w:ascii="Times New Roman" w:hAnsi="Times New Roman" w:eastAsia="仿宋" w:cs="Times New Roman"/>
                <w:b w:val="0"/>
                <w:bCs w:val="0"/>
                <w:i w:val="0"/>
                <w:iCs w:val="0"/>
                <w:color w:val="auto"/>
                <w:spacing w:val="0"/>
                <w:w w:val="100"/>
                <w:kern w:val="2"/>
                <w:sz w:val="24"/>
                <w:szCs w:val="24"/>
                <w:highlight w:val="none"/>
                <w:shd w:val="clear" w:color="auto" w:fill="auto"/>
                <w:vertAlign w:val="baseline"/>
                <w:lang w:val="en-US" w:eastAsia="zh-CN" w:bidi="ar-SA"/>
              </w:rPr>
              <w:t>。强化优先保护类耕地管理，严控非农业建设占用优先保护类耕地，加强土壤生态环境质量监测和保护。</w:t>
            </w:r>
            <w:r>
              <w:rPr>
                <w:rFonts w:hint="eastAsia" w:ascii="Times New Roman" w:hAnsi="Times New Roman" w:eastAsia="仿宋" w:cs="Times New Roman"/>
                <w:color w:val="auto"/>
                <w:kern w:val="2"/>
                <w:highlight w:val="none"/>
                <w:shd w:val="clear" w:color="auto" w:fill="auto"/>
              </w:rPr>
              <w:t>加强粮食质量</w:t>
            </w:r>
            <w:r>
              <w:rPr>
                <w:rFonts w:hint="eastAsia" w:ascii="Times New Roman" w:hAnsi="Times New Roman" w:eastAsia="仿宋" w:cs="Times New Roman"/>
                <w:color w:val="000000"/>
                <w:kern w:val="2"/>
                <w:highlight w:val="none"/>
                <w:shd w:val="clear" w:color="auto" w:fill="auto"/>
              </w:rPr>
              <w:t>安全风险监测，持续完善本地区粮食质量安全管理制度，政府储备粮食食品安全指标全部合格，严禁不符合食品安全标准的政府储备粮食流入口粮市场和食品生产企业</w:t>
            </w:r>
            <w:r>
              <w:rPr>
                <w:rFonts w:hint="eastAsia" w:ascii="Times New Roman" w:hAnsi="Times New Roman" w:eastAsia="仿宋" w:cs="Times New Roman"/>
                <w:b w:val="0"/>
                <w:bCs w:val="0"/>
                <w:i w:val="0"/>
                <w:iCs w:val="0"/>
                <w:color w:val="000000"/>
                <w:spacing w:val="0"/>
                <w:w w:val="100"/>
                <w:kern w:val="2"/>
                <w:sz w:val="24"/>
                <w:szCs w:val="24"/>
                <w:highlight w:val="none"/>
                <w:shd w:val="clear" w:color="auto" w:fill="auto"/>
                <w:vertAlign w:val="baseline"/>
                <w:lang w:val="en-US" w:eastAsia="zh-CN" w:bidi="ar-SA"/>
              </w:rPr>
              <w:t>。</w:t>
            </w:r>
          </w:p>
        </w:tc>
        <w:tc>
          <w:tcPr>
            <w:tcW w:w="443" w:type="pct"/>
            <w:noWrap w:val="0"/>
            <w:vAlign w:val="center"/>
          </w:tcPr>
          <w:p w14:paraId="315FB949">
            <w:pPr>
              <w:pStyle w:val="7"/>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ascii="Times New Roman" w:hAnsi="Times New Roman" w:eastAsia="仿宋"/>
                <w:color w:val="000000"/>
                <w:sz w:val="24"/>
                <w:szCs w:val="24"/>
                <w:highlight w:val="none"/>
              </w:rPr>
            </w:pPr>
            <w:r>
              <w:rPr>
                <w:rFonts w:hint="eastAsia" w:eastAsia="仿宋"/>
                <w:color w:val="000000"/>
                <w:kern w:val="2"/>
                <w:sz w:val="24"/>
                <w:szCs w:val="24"/>
                <w:highlight w:val="none"/>
                <w:lang w:eastAsia="zh-CN" w:bidi="ar-SA"/>
              </w:rPr>
              <w:t>县</w:t>
            </w:r>
            <w:r>
              <w:rPr>
                <w:rFonts w:ascii="Times New Roman" w:hAnsi="Times New Roman" w:eastAsia="仿宋"/>
                <w:color w:val="000000"/>
                <w:kern w:val="2"/>
                <w:sz w:val="24"/>
                <w:szCs w:val="24"/>
                <w:highlight w:val="none"/>
                <w:lang w:bidi="ar-SA"/>
              </w:rPr>
              <w:t>农业农村</w:t>
            </w:r>
            <w:r>
              <w:rPr>
                <w:rFonts w:hint="eastAsia" w:ascii="Times New Roman" w:hAnsi="Times New Roman" w:eastAsia="仿宋"/>
                <w:color w:val="000000"/>
                <w:kern w:val="2"/>
                <w:sz w:val="24"/>
                <w:szCs w:val="24"/>
                <w:highlight w:val="none"/>
                <w:lang w:eastAsia="zh-CN" w:bidi="ar-SA"/>
              </w:rPr>
              <w:t>局</w:t>
            </w:r>
            <w:r>
              <w:rPr>
                <w:rFonts w:ascii="Times New Roman" w:hAnsi="Times New Roman" w:eastAsia="仿宋"/>
                <w:color w:val="000000"/>
                <w:kern w:val="2"/>
                <w:sz w:val="24"/>
                <w:szCs w:val="24"/>
                <w:highlight w:val="none"/>
                <w:lang w:bidi="ar-SA"/>
              </w:rPr>
              <w:t>、</w:t>
            </w:r>
            <w:r>
              <w:rPr>
                <w:rFonts w:hint="eastAsia" w:eastAsia="仿宋"/>
                <w:color w:val="000000"/>
                <w:kern w:val="2"/>
                <w:sz w:val="24"/>
                <w:szCs w:val="24"/>
                <w:highlight w:val="none"/>
                <w:lang w:eastAsia="zh-CN" w:bidi="ar-SA"/>
              </w:rPr>
              <w:t>柳城</w:t>
            </w:r>
            <w:r>
              <w:rPr>
                <w:rFonts w:ascii="Times New Roman" w:hAnsi="Times New Roman" w:eastAsia="仿宋" w:cs="Times New Roman"/>
                <w:b w:val="0"/>
                <w:bCs w:val="0"/>
                <w:i w:val="0"/>
                <w:iCs w:val="0"/>
                <w:color w:val="000000"/>
                <w:spacing w:val="0"/>
                <w:w w:val="100"/>
                <w:kern w:val="2"/>
                <w:sz w:val="24"/>
                <w:szCs w:val="24"/>
                <w:highlight w:val="none"/>
                <w:shd w:val="clear" w:color="auto" w:fill="auto"/>
                <w:vertAlign w:val="baseline"/>
                <w:lang w:bidi="ar-SA"/>
              </w:rPr>
              <w:t>生态环境</w:t>
            </w:r>
            <w:r>
              <w:rPr>
                <w:rFonts w:hint="eastAsia" w:ascii="Times New Roman" w:hAnsi="Times New Roman" w:eastAsia="仿宋" w:cs="Times New Roman"/>
                <w:b w:val="0"/>
                <w:bCs w:val="0"/>
                <w:i w:val="0"/>
                <w:iCs w:val="0"/>
                <w:color w:val="000000"/>
                <w:spacing w:val="0"/>
                <w:w w:val="100"/>
                <w:kern w:val="2"/>
                <w:sz w:val="24"/>
                <w:szCs w:val="24"/>
                <w:highlight w:val="none"/>
                <w:shd w:val="clear" w:color="auto" w:fill="auto"/>
                <w:vertAlign w:val="baseline"/>
                <w:lang w:eastAsia="zh-CN" w:bidi="ar-SA"/>
              </w:rPr>
              <w:t>局</w:t>
            </w:r>
            <w:r>
              <w:rPr>
                <w:rFonts w:hint="eastAsia" w:eastAsia="仿宋" w:cs="Times New Roman"/>
                <w:b w:val="0"/>
                <w:bCs w:val="0"/>
                <w:i w:val="0"/>
                <w:iCs w:val="0"/>
                <w:color w:val="000000"/>
                <w:spacing w:val="0"/>
                <w:w w:val="100"/>
                <w:kern w:val="2"/>
                <w:sz w:val="24"/>
                <w:szCs w:val="24"/>
                <w:highlight w:val="none"/>
                <w:shd w:val="clear" w:color="auto" w:fill="auto"/>
                <w:vertAlign w:val="baseline"/>
                <w:lang w:eastAsia="zh-CN" w:bidi="ar-SA"/>
              </w:rPr>
              <w:t>、县</w:t>
            </w:r>
            <w:r>
              <w:rPr>
                <w:rFonts w:hint="eastAsia" w:eastAsia="仿宋"/>
                <w:color w:val="000000"/>
                <w:sz w:val="24"/>
                <w:szCs w:val="24"/>
                <w:highlight w:val="none"/>
                <w:lang w:eastAsia="zh-CN"/>
              </w:rPr>
              <w:t>发改局</w:t>
            </w:r>
            <w:r>
              <w:rPr>
                <w:rFonts w:hint="eastAsia" w:eastAsia="仿宋"/>
                <w:color w:val="000000"/>
                <w:sz w:val="24"/>
                <w:szCs w:val="24"/>
                <w:highlight w:val="none"/>
                <w:lang w:val="en-US" w:eastAsia="zh-CN"/>
              </w:rPr>
              <w:t>等按职责分工牵头负责</w:t>
            </w:r>
          </w:p>
        </w:tc>
        <w:tc>
          <w:tcPr>
            <w:tcW w:w="398" w:type="pct"/>
            <w:noWrap w:val="0"/>
            <w:vAlign w:val="center"/>
          </w:tcPr>
          <w:p w14:paraId="5D02857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县</w:t>
            </w:r>
            <w:r>
              <w:rPr>
                <w:rFonts w:ascii="Times New Roman" w:hAnsi="Times New Roman" w:eastAsia="仿宋"/>
                <w:color w:val="000000"/>
                <w:sz w:val="24"/>
                <w:szCs w:val="24"/>
                <w:highlight w:val="none"/>
              </w:rPr>
              <w:t>自然资源</w:t>
            </w:r>
            <w:r>
              <w:rPr>
                <w:rFonts w:hint="eastAsia" w:ascii="Times New Roman" w:hAnsi="Times New Roman" w:eastAsia="仿宋"/>
                <w:color w:val="000000"/>
                <w:sz w:val="24"/>
                <w:szCs w:val="24"/>
                <w:highlight w:val="none"/>
                <w:lang w:eastAsia="zh-CN"/>
              </w:rPr>
              <w:t>和规划局</w:t>
            </w:r>
          </w:p>
        </w:tc>
        <w:tc>
          <w:tcPr>
            <w:tcW w:w="424" w:type="pct"/>
            <w:noWrap w:val="0"/>
            <w:vAlign w:val="center"/>
          </w:tcPr>
          <w:p w14:paraId="4965E59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各</w:t>
            </w:r>
            <w:r>
              <w:rPr>
                <w:rFonts w:hint="eastAsia" w:eastAsia="仿宋"/>
                <w:color w:val="000000"/>
                <w:sz w:val="24"/>
                <w:szCs w:val="24"/>
                <w:highlight w:val="none"/>
                <w:lang w:eastAsia="zh-CN"/>
              </w:rPr>
              <w:t>乡镇</w:t>
            </w:r>
            <w:r>
              <w:rPr>
                <w:rFonts w:ascii="Times New Roman" w:hAnsi="Times New Roman" w:eastAsia="仿宋"/>
                <w:color w:val="000000"/>
                <w:sz w:val="24"/>
                <w:szCs w:val="24"/>
                <w:highlight w:val="none"/>
              </w:rPr>
              <w:t>人民政府</w:t>
            </w:r>
          </w:p>
        </w:tc>
      </w:tr>
      <w:tr w14:paraId="4847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000" w:type="pct"/>
            <w:gridSpan w:val="6"/>
            <w:noWrap w:val="0"/>
            <w:vAlign w:val="center"/>
          </w:tcPr>
          <w:p w14:paraId="0DDE8D6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b/>
                <w:color w:val="000000"/>
                <w:sz w:val="24"/>
                <w:szCs w:val="24"/>
                <w:highlight w:val="none"/>
              </w:rPr>
              <w:t>三、有效管控建设用地土壤污染风险</w:t>
            </w:r>
          </w:p>
        </w:tc>
      </w:tr>
      <w:tr w14:paraId="509E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8" w:hRule="atLeast"/>
          <w:jc w:val="center"/>
        </w:trPr>
        <w:tc>
          <w:tcPr>
            <w:tcW w:w="186" w:type="pct"/>
            <w:noWrap w:val="0"/>
            <w:vAlign w:val="center"/>
          </w:tcPr>
          <w:p w14:paraId="340CBC00">
            <w:pPr>
              <w:pStyle w:val="15"/>
              <w:keepNext w:val="0"/>
              <w:keepLines w:val="0"/>
              <w:pageBreakBefore w:val="0"/>
              <w:widowControl w:val="0"/>
              <w:tabs>
                <w:tab w:val="left" w:pos="239"/>
              </w:tabs>
              <w:kinsoku/>
              <w:wordWrap/>
              <w:overflowPunct/>
              <w:topLinePunct w:val="0"/>
              <w:autoSpaceDE/>
              <w:autoSpaceDN/>
              <w:bidi w:val="0"/>
              <w:adjustRightInd w:val="0"/>
              <w:snapToGrid/>
              <w:spacing w:line="320" w:lineRule="exact"/>
              <w:ind w:firstLine="0" w:firstLineChars="0"/>
              <w:jc w:val="center"/>
              <w:textAlignment w:val="auto"/>
              <w:rPr>
                <w:rFonts w:hint="default" w:ascii="Times New Roman" w:hAnsi="Times New Roman" w:eastAsia="仿宋"/>
                <w:color w:val="000000"/>
                <w:sz w:val="24"/>
                <w:szCs w:val="24"/>
                <w:highlight w:val="none"/>
                <w:lang w:val="en-US" w:eastAsia="zh-CN"/>
              </w:rPr>
            </w:pPr>
            <w:r>
              <w:rPr>
                <w:rFonts w:hint="eastAsia" w:ascii="Times New Roman" w:hAnsi="Times New Roman" w:eastAsia="仿宋"/>
                <w:color w:val="000000"/>
                <w:sz w:val="24"/>
                <w:szCs w:val="24"/>
                <w:highlight w:val="none"/>
                <w:lang w:val="en-US" w:eastAsia="zh-CN"/>
              </w:rPr>
              <w:t>6</w:t>
            </w:r>
          </w:p>
        </w:tc>
        <w:tc>
          <w:tcPr>
            <w:tcW w:w="415" w:type="pct"/>
            <w:noWrap w:val="0"/>
            <w:vAlign w:val="center"/>
          </w:tcPr>
          <w:p w14:paraId="041B72D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rPr>
              <w:t>严格建设用地准入管理</w:t>
            </w:r>
          </w:p>
        </w:tc>
        <w:tc>
          <w:tcPr>
            <w:tcW w:w="3132" w:type="pct"/>
            <w:noWrap w:val="0"/>
            <w:vAlign w:val="center"/>
          </w:tcPr>
          <w:p w14:paraId="147ECC57">
            <w:pPr>
              <w:pStyle w:val="7"/>
              <w:keepNext w:val="0"/>
              <w:keepLines w:val="0"/>
              <w:pageBreakBefore w:val="0"/>
              <w:widowControl w:val="0"/>
              <w:kinsoku/>
              <w:wordWrap/>
              <w:overflowPunct/>
              <w:topLinePunct w:val="0"/>
              <w:autoSpaceDE/>
              <w:autoSpaceDN/>
              <w:bidi w:val="0"/>
              <w:adjustRightInd w:val="0"/>
              <w:snapToGrid/>
              <w:spacing w:line="400" w:lineRule="exact"/>
              <w:ind w:right="0" w:rightChars="0" w:firstLine="480" w:firstLineChars="200"/>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督促以用途变更为</w:t>
            </w:r>
            <w:r>
              <w:rPr>
                <w:rFonts w:hint="eastAsia" w:ascii="Times New Roman" w:hAnsi="Times New Roman" w:eastAsia="仿宋"/>
                <w:color w:val="000000"/>
                <w:sz w:val="24"/>
                <w:szCs w:val="24"/>
                <w:highlight w:val="none"/>
                <w:lang w:eastAsia="zh-CN"/>
              </w:rPr>
              <w:t>“</w:t>
            </w:r>
            <w:r>
              <w:rPr>
                <w:rFonts w:ascii="Times New Roman" w:hAnsi="Times New Roman" w:eastAsia="仿宋"/>
                <w:color w:val="000000"/>
                <w:sz w:val="24"/>
                <w:szCs w:val="24"/>
                <w:highlight w:val="none"/>
              </w:rPr>
              <w:t>一住两公</w:t>
            </w:r>
            <w:r>
              <w:rPr>
                <w:rFonts w:hint="eastAsia" w:ascii="Times New Roman" w:hAnsi="Times New Roman" w:eastAsia="仿宋"/>
                <w:color w:val="000000"/>
                <w:sz w:val="24"/>
                <w:szCs w:val="24"/>
                <w:highlight w:val="none"/>
                <w:lang w:eastAsia="zh-CN"/>
              </w:rPr>
              <w:t>”</w:t>
            </w:r>
            <w:r>
              <w:rPr>
                <w:rFonts w:ascii="Times New Roman" w:hAnsi="Times New Roman" w:eastAsia="仿宋"/>
                <w:color w:val="000000"/>
                <w:sz w:val="24"/>
                <w:szCs w:val="24"/>
                <w:highlight w:val="none"/>
              </w:rPr>
              <w:t>的地块为重点依法开展土壤污染</w:t>
            </w:r>
            <w:r>
              <w:rPr>
                <w:rFonts w:hint="eastAsia" w:ascii="Times New Roman" w:hAnsi="Times New Roman" w:eastAsia="仿宋"/>
                <w:color w:val="000000"/>
                <w:sz w:val="24"/>
                <w:szCs w:val="24"/>
                <w:highlight w:val="none"/>
                <w:lang w:val="en-US" w:eastAsia="zh-CN"/>
              </w:rPr>
              <w:t>风险管控和修复</w:t>
            </w:r>
            <w:r>
              <w:rPr>
                <w:rFonts w:ascii="Times New Roman" w:hAnsi="Times New Roman" w:eastAsia="仿宋"/>
                <w:color w:val="000000"/>
                <w:sz w:val="24"/>
                <w:szCs w:val="24"/>
                <w:highlight w:val="none"/>
              </w:rPr>
              <w:t>（包括土壤污染状况调查和土壤污染风险评估、风险管控、修复、风险管控效果评估、修复效果评</w:t>
            </w:r>
            <w:r>
              <w:rPr>
                <w:rFonts w:ascii="Times New Roman" w:hAnsi="Times New Roman" w:eastAsia="仿宋"/>
                <w:color w:val="000000"/>
                <w:kern w:val="2"/>
                <w:sz w:val="24"/>
                <w:szCs w:val="24"/>
                <w:highlight w:val="none"/>
                <w:lang w:bidi="ar-SA"/>
              </w:rPr>
              <w:t>估、后期管理等）</w:t>
            </w:r>
            <w:r>
              <w:rPr>
                <w:rFonts w:hint="eastAsia" w:ascii="Times New Roman" w:hAnsi="Times New Roman" w:eastAsia="仿宋"/>
                <w:color w:val="000000"/>
                <w:kern w:val="2"/>
                <w:sz w:val="24"/>
                <w:szCs w:val="24"/>
                <w:highlight w:val="none"/>
                <w:lang w:eastAsia="zh-CN" w:bidi="ar-SA"/>
              </w:rPr>
              <w:t>。</w:t>
            </w:r>
            <w:r>
              <w:rPr>
                <w:rFonts w:hint="eastAsia" w:ascii="Times New Roman" w:hAnsi="Times New Roman" w:eastAsia="仿宋"/>
                <w:color w:val="000000"/>
                <w:kern w:val="2"/>
                <w:highlight w:val="none"/>
              </w:rPr>
              <w:t>探索分片分期风险管控和修复、“环境修复+开发建设”等模式，进一步优化准入管理机制。</w:t>
            </w:r>
            <w:r>
              <w:rPr>
                <w:rFonts w:hint="eastAsia" w:ascii="Times New Roman" w:hAnsi="Times New Roman" w:eastAsia="仿宋"/>
                <w:color w:val="auto"/>
                <w:kern w:val="2"/>
                <w:highlight w:val="none"/>
              </w:rPr>
              <w:t>农药原药制造等企</w:t>
            </w:r>
            <w:r>
              <w:rPr>
                <w:rFonts w:hint="eastAsia" w:ascii="Times New Roman" w:hAnsi="Times New Roman" w:eastAsia="仿宋"/>
                <w:color w:val="000000"/>
                <w:kern w:val="2"/>
                <w:highlight w:val="none"/>
              </w:rPr>
              <w:t>业腾退重度污染地块原则上优先拓展生态空间，确需开展土壤污染风险管控和修复的工程，应采取措施严防异味和污染扩散。</w:t>
            </w:r>
            <w:r>
              <w:rPr>
                <w:rFonts w:ascii="Times New Roman" w:hAnsi="Times New Roman" w:eastAsia="仿宋"/>
                <w:color w:val="000000"/>
                <w:kern w:val="2"/>
                <w:sz w:val="24"/>
                <w:szCs w:val="24"/>
                <w:highlight w:val="none"/>
                <w:lang w:bidi="ar-SA"/>
              </w:rPr>
              <w:t>强化建设用地土壤污染风险管控和修复名录</w:t>
            </w:r>
            <w:r>
              <w:rPr>
                <w:rFonts w:hint="eastAsia" w:ascii="Times New Roman" w:hAnsi="Times New Roman" w:eastAsia="仿宋"/>
                <w:color w:val="000000"/>
                <w:kern w:val="2"/>
                <w:sz w:val="24"/>
                <w:szCs w:val="24"/>
                <w:highlight w:val="none"/>
                <w:lang w:eastAsia="zh-CN" w:bidi="ar-SA"/>
              </w:rPr>
              <w:t>、污染地块名录</w:t>
            </w:r>
            <w:r>
              <w:rPr>
                <w:rFonts w:ascii="Times New Roman" w:hAnsi="Times New Roman" w:eastAsia="仿宋"/>
                <w:color w:val="000000"/>
                <w:kern w:val="2"/>
                <w:sz w:val="24"/>
                <w:szCs w:val="24"/>
                <w:highlight w:val="none"/>
                <w:lang w:bidi="ar-SA"/>
              </w:rPr>
              <w:t>内地块监管，</w:t>
            </w:r>
            <w:r>
              <w:rPr>
                <w:rFonts w:ascii="Times New Roman" w:hAnsi="Times New Roman" w:eastAsia="仿宋"/>
                <w:color w:val="auto"/>
                <w:kern w:val="2"/>
                <w:sz w:val="24"/>
                <w:szCs w:val="24"/>
                <w:highlight w:val="none"/>
                <w:lang w:bidi="ar-SA"/>
              </w:rPr>
              <w:t>采用卫星遥感</w:t>
            </w:r>
            <w:r>
              <w:rPr>
                <w:rFonts w:hint="default" w:ascii="Times New Roman" w:hAnsi="Times New Roman" w:eastAsia="仿宋"/>
                <w:color w:val="auto"/>
                <w:kern w:val="2"/>
                <w:sz w:val="24"/>
                <w:szCs w:val="24"/>
                <w:highlight w:val="none"/>
                <w:lang w:eastAsia="zh-CN" w:bidi="ar-SA"/>
              </w:rPr>
              <w:t>、</w:t>
            </w:r>
            <w:r>
              <w:rPr>
                <w:rFonts w:hint="default" w:ascii="Times New Roman" w:hAnsi="Times New Roman" w:eastAsia="仿宋"/>
                <w:color w:val="000000"/>
                <w:kern w:val="2"/>
                <w:sz w:val="24"/>
                <w:szCs w:val="24"/>
                <w:highlight w:val="none"/>
                <w:lang w:val="en-US" w:eastAsia="zh-CN" w:bidi="ar-SA"/>
              </w:rPr>
              <w:t>无人机等</w:t>
            </w:r>
            <w:r>
              <w:rPr>
                <w:rFonts w:ascii="Times New Roman" w:hAnsi="Times New Roman" w:eastAsia="仿宋"/>
                <w:color w:val="000000"/>
                <w:kern w:val="2"/>
                <w:sz w:val="24"/>
                <w:szCs w:val="24"/>
                <w:highlight w:val="none"/>
                <w:lang w:bidi="ar-SA"/>
              </w:rPr>
              <w:t>监控手段</w:t>
            </w:r>
            <w:r>
              <w:rPr>
                <w:rFonts w:ascii="Times New Roman" w:hAnsi="Times New Roman" w:eastAsia="仿宋"/>
                <w:color w:val="000000"/>
                <w:sz w:val="24"/>
                <w:szCs w:val="24"/>
                <w:highlight w:val="none"/>
              </w:rPr>
              <w:t>定期开展检查</w:t>
            </w:r>
            <w:r>
              <w:rPr>
                <w:rFonts w:hint="eastAsia" w:ascii="Times New Roman" w:hAnsi="Times New Roman" w:eastAsia="仿宋"/>
                <w:color w:val="000000"/>
                <w:sz w:val="24"/>
                <w:szCs w:val="24"/>
                <w:highlight w:val="none"/>
                <w:lang w:eastAsia="zh-CN"/>
              </w:rPr>
              <w:t>，</w:t>
            </w:r>
            <w:r>
              <w:rPr>
                <w:rFonts w:ascii="Times New Roman" w:hAnsi="Times New Roman" w:eastAsia="仿宋"/>
                <w:color w:val="000000"/>
                <w:kern w:val="2"/>
                <w:sz w:val="24"/>
                <w:szCs w:val="24"/>
                <w:highlight w:val="none"/>
                <w:lang w:bidi="ar-SA"/>
              </w:rPr>
              <w:t>建设用地土壤污染风险管控和修复</w:t>
            </w:r>
            <w:r>
              <w:rPr>
                <w:rFonts w:ascii="Times New Roman" w:hAnsi="Times New Roman" w:eastAsia="仿宋"/>
                <w:color w:val="000000"/>
                <w:sz w:val="24"/>
                <w:szCs w:val="24"/>
                <w:highlight w:val="none"/>
              </w:rPr>
              <w:t>名录内地块不得作为住宅、公共管理与公共服务用地，不予批准选址涉及该</w:t>
            </w:r>
            <w:r>
              <w:rPr>
                <w:rFonts w:hint="eastAsia" w:eastAsia="仿宋"/>
                <w:color w:val="000000"/>
                <w:sz w:val="24"/>
                <w:szCs w:val="24"/>
                <w:highlight w:val="none"/>
                <w:lang w:eastAsia="zh-CN"/>
              </w:rPr>
              <w:t>类</w:t>
            </w:r>
            <w:r>
              <w:rPr>
                <w:rFonts w:ascii="Times New Roman" w:hAnsi="Times New Roman" w:eastAsia="仿宋"/>
                <w:color w:val="000000"/>
                <w:sz w:val="24"/>
                <w:szCs w:val="24"/>
                <w:highlight w:val="none"/>
              </w:rPr>
              <w:t>地块的建设项目环境影响评价文件。</w:t>
            </w:r>
          </w:p>
        </w:tc>
        <w:tc>
          <w:tcPr>
            <w:tcW w:w="443" w:type="pct"/>
            <w:noWrap w:val="0"/>
            <w:vAlign w:val="center"/>
          </w:tcPr>
          <w:p w14:paraId="70C3EEF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r>
              <w:rPr>
                <w:rFonts w:ascii="Times New Roman" w:hAnsi="Times New Roman" w:eastAsia="仿宋"/>
                <w:color w:val="000000"/>
                <w:sz w:val="24"/>
                <w:szCs w:val="24"/>
                <w:highlight w:val="none"/>
              </w:rPr>
              <w:t>、</w:t>
            </w:r>
            <w:r>
              <w:rPr>
                <w:rFonts w:hint="eastAsia" w:eastAsia="仿宋"/>
                <w:color w:val="000000"/>
                <w:sz w:val="24"/>
                <w:szCs w:val="24"/>
                <w:highlight w:val="none"/>
                <w:lang w:eastAsia="zh-CN"/>
              </w:rPr>
              <w:t>县</w:t>
            </w:r>
            <w:r>
              <w:rPr>
                <w:rFonts w:ascii="Times New Roman" w:hAnsi="Times New Roman" w:eastAsia="仿宋"/>
                <w:color w:val="000000"/>
                <w:sz w:val="24"/>
                <w:szCs w:val="24"/>
                <w:highlight w:val="none"/>
              </w:rPr>
              <w:t>自然资源</w:t>
            </w:r>
            <w:r>
              <w:rPr>
                <w:rFonts w:hint="eastAsia" w:ascii="Times New Roman" w:hAnsi="Times New Roman" w:eastAsia="仿宋"/>
                <w:color w:val="000000"/>
                <w:sz w:val="24"/>
                <w:szCs w:val="24"/>
                <w:highlight w:val="none"/>
                <w:lang w:eastAsia="zh-CN"/>
              </w:rPr>
              <w:t>和规划局</w:t>
            </w:r>
          </w:p>
        </w:tc>
        <w:tc>
          <w:tcPr>
            <w:tcW w:w="398" w:type="pct"/>
            <w:noWrap w:val="0"/>
            <w:vAlign w:val="center"/>
          </w:tcPr>
          <w:p w14:paraId="7A15E67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highlight w:val="none"/>
                <w:lang w:eastAsia="zh-CN"/>
              </w:rPr>
              <w:t>县</w:t>
            </w:r>
            <w:r>
              <w:rPr>
                <w:rFonts w:hint="eastAsia" w:eastAsia="仿宋"/>
                <w:color w:val="000000"/>
                <w:sz w:val="24"/>
                <w:highlight w:val="none"/>
              </w:rPr>
              <w:t>农业农村</w:t>
            </w:r>
            <w:r>
              <w:rPr>
                <w:rFonts w:hint="eastAsia" w:eastAsia="仿宋"/>
                <w:color w:val="000000"/>
                <w:sz w:val="24"/>
                <w:highlight w:val="none"/>
                <w:lang w:eastAsia="zh-CN"/>
              </w:rPr>
              <w:t>局</w:t>
            </w:r>
            <w:r>
              <w:rPr>
                <w:rFonts w:hint="eastAsia" w:eastAsia="仿宋"/>
                <w:color w:val="000000"/>
                <w:sz w:val="24"/>
                <w:highlight w:val="none"/>
              </w:rPr>
              <w:t>、</w:t>
            </w:r>
            <w:r>
              <w:rPr>
                <w:rFonts w:hint="eastAsia" w:eastAsia="仿宋"/>
                <w:color w:val="000000"/>
                <w:sz w:val="24"/>
                <w:highlight w:val="none"/>
                <w:lang w:eastAsia="zh-CN"/>
              </w:rPr>
              <w:t>科工贸局</w:t>
            </w:r>
            <w:r>
              <w:rPr>
                <w:rFonts w:hint="eastAsia" w:eastAsia="仿宋"/>
                <w:color w:val="000000"/>
                <w:sz w:val="24"/>
                <w:highlight w:val="none"/>
              </w:rPr>
              <w:t>、住房城乡建设</w:t>
            </w:r>
            <w:r>
              <w:rPr>
                <w:rFonts w:hint="eastAsia" w:eastAsia="仿宋"/>
                <w:color w:val="000000"/>
                <w:sz w:val="24"/>
                <w:highlight w:val="none"/>
                <w:lang w:eastAsia="zh-CN"/>
              </w:rPr>
              <w:t>局</w:t>
            </w:r>
            <w:r>
              <w:rPr>
                <w:rFonts w:hint="eastAsia" w:eastAsia="仿宋"/>
                <w:color w:val="000000"/>
                <w:sz w:val="24"/>
                <w:highlight w:val="none"/>
              </w:rPr>
              <w:t>、财政</w:t>
            </w:r>
            <w:r>
              <w:rPr>
                <w:rFonts w:hint="eastAsia" w:eastAsia="仿宋"/>
                <w:color w:val="000000"/>
                <w:sz w:val="24"/>
                <w:highlight w:val="none"/>
                <w:lang w:eastAsia="zh-CN"/>
              </w:rPr>
              <w:t>局、行政审批局</w:t>
            </w:r>
          </w:p>
        </w:tc>
        <w:tc>
          <w:tcPr>
            <w:tcW w:w="424" w:type="pct"/>
            <w:noWrap w:val="0"/>
            <w:vAlign w:val="center"/>
          </w:tcPr>
          <w:p w14:paraId="10A5C35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eastAsia="zh-CN"/>
              </w:rPr>
              <w:t>各</w:t>
            </w:r>
            <w:r>
              <w:rPr>
                <w:rFonts w:hint="eastAsia" w:eastAsia="仿宋"/>
                <w:color w:val="000000"/>
                <w:sz w:val="24"/>
                <w:szCs w:val="24"/>
                <w:highlight w:val="none"/>
                <w:lang w:eastAsia="zh-CN"/>
              </w:rPr>
              <w:t>乡镇</w:t>
            </w:r>
            <w:r>
              <w:rPr>
                <w:rFonts w:hint="eastAsia" w:ascii="Times New Roman" w:hAnsi="Times New Roman" w:eastAsia="仿宋"/>
                <w:color w:val="000000"/>
                <w:sz w:val="24"/>
                <w:szCs w:val="24"/>
                <w:highlight w:val="none"/>
                <w:lang w:eastAsia="zh-CN"/>
              </w:rPr>
              <w:t>人民政府</w:t>
            </w:r>
          </w:p>
        </w:tc>
      </w:tr>
      <w:tr w14:paraId="7BB7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16" w:hRule="atLeast"/>
          <w:jc w:val="center"/>
        </w:trPr>
        <w:tc>
          <w:tcPr>
            <w:tcW w:w="186" w:type="pct"/>
            <w:noWrap w:val="0"/>
            <w:vAlign w:val="center"/>
          </w:tcPr>
          <w:p w14:paraId="442BA8AB">
            <w:pPr>
              <w:pStyle w:val="15"/>
              <w:keepNext w:val="0"/>
              <w:keepLines w:val="0"/>
              <w:pageBreakBefore w:val="0"/>
              <w:widowControl w:val="0"/>
              <w:tabs>
                <w:tab w:val="left" w:pos="239"/>
              </w:tabs>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仿宋"/>
                <w:color w:val="000000"/>
                <w:sz w:val="24"/>
                <w:szCs w:val="24"/>
                <w:highlight w:val="none"/>
                <w:lang w:val="en-US" w:eastAsia="zh-CN"/>
              </w:rPr>
            </w:pPr>
            <w:r>
              <w:rPr>
                <w:rFonts w:hint="eastAsia" w:ascii="Times New Roman" w:hAnsi="Times New Roman" w:eastAsia="仿宋"/>
                <w:color w:val="000000"/>
                <w:sz w:val="24"/>
                <w:szCs w:val="24"/>
                <w:highlight w:val="none"/>
                <w:lang w:val="en-US" w:eastAsia="zh-CN"/>
              </w:rPr>
              <w:t>7</w:t>
            </w:r>
          </w:p>
        </w:tc>
        <w:tc>
          <w:tcPr>
            <w:tcW w:w="415" w:type="pct"/>
            <w:noWrap w:val="0"/>
            <w:vAlign w:val="center"/>
          </w:tcPr>
          <w:p w14:paraId="51F1E35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落实优先监管地块污染管控</w:t>
            </w:r>
          </w:p>
        </w:tc>
        <w:tc>
          <w:tcPr>
            <w:tcW w:w="3132" w:type="pct"/>
            <w:noWrap w:val="0"/>
            <w:vAlign w:val="center"/>
          </w:tcPr>
          <w:p w14:paraId="27E4FA8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持续开展关闭搬迁企业地块摸排，动态更新优先监管地块清单；针对清单内地块，</w:t>
            </w:r>
            <w:r>
              <w:rPr>
                <w:rFonts w:hint="eastAsia" w:ascii="Times New Roman" w:hAnsi="Times New Roman" w:eastAsia="仿宋"/>
                <w:color w:val="000000"/>
                <w:sz w:val="24"/>
                <w:szCs w:val="24"/>
                <w:highlight w:val="none"/>
                <w:lang w:eastAsia="zh-CN"/>
              </w:rPr>
              <w:t>及时检查清理历史遗留污染物，</w:t>
            </w:r>
            <w:r>
              <w:rPr>
                <w:rFonts w:ascii="Times New Roman" w:hAnsi="Times New Roman" w:eastAsia="仿宋"/>
                <w:color w:val="000000"/>
                <w:sz w:val="24"/>
                <w:szCs w:val="24"/>
                <w:highlight w:val="none"/>
              </w:rPr>
              <w:t>按要求组织开展重点监测、环境监测，推进土壤污染状况调查和风险评估，根据实际情况划定管控区域</w:t>
            </w:r>
            <w:r>
              <w:rPr>
                <w:rFonts w:hint="eastAsia" w:ascii="Times New Roman" w:hAnsi="Times New Roman" w:eastAsia="仿宋"/>
                <w:color w:val="000000"/>
                <w:sz w:val="24"/>
                <w:szCs w:val="24"/>
                <w:highlight w:val="none"/>
                <w:lang w:eastAsia="zh-CN"/>
              </w:rPr>
              <w:t>、</w:t>
            </w:r>
            <w:r>
              <w:rPr>
                <w:rFonts w:ascii="Times New Roman" w:hAnsi="Times New Roman" w:eastAsia="仿宋"/>
                <w:color w:val="000000"/>
                <w:sz w:val="24"/>
                <w:szCs w:val="24"/>
                <w:highlight w:val="none"/>
              </w:rPr>
              <w:t>实施土壤污染管控</w:t>
            </w:r>
            <w:r>
              <w:rPr>
                <w:rFonts w:hint="eastAsia" w:ascii="Times New Roman" w:hAnsi="Times New Roman" w:eastAsia="仿宋"/>
                <w:color w:val="000000"/>
                <w:sz w:val="24"/>
                <w:szCs w:val="24"/>
                <w:highlight w:val="none"/>
                <w:lang w:eastAsia="zh-CN"/>
              </w:rPr>
              <w:t>措施</w:t>
            </w:r>
            <w:r>
              <w:rPr>
                <w:rFonts w:ascii="Times New Roman" w:hAnsi="Times New Roman" w:eastAsia="仿宋"/>
                <w:color w:val="000000"/>
                <w:sz w:val="24"/>
                <w:szCs w:val="24"/>
                <w:highlight w:val="none"/>
              </w:rPr>
              <w:t>，保护人体健康和周边环境安全。</w:t>
            </w:r>
            <w:r>
              <w:rPr>
                <w:rFonts w:hint="eastAsia" w:ascii="Times New Roman" w:hAnsi="Times New Roman" w:eastAsia="仿宋"/>
                <w:color w:val="000000"/>
                <w:sz w:val="24"/>
                <w:szCs w:val="24"/>
                <w:highlight w:val="none"/>
                <w:lang w:val="en-US" w:eastAsia="zh-CN"/>
              </w:rPr>
              <w:t>到</w:t>
            </w:r>
            <w:r>
              <w:rPr>
                <w:rFonts w:hint="default" w:ascii="Times New Roman" w:hAnsi="Times New Roman" w:eastAsia="仿宋" w:cs="Times New Roman"/>
                <w:color w:val="000000"/>
                <w:sz w:val="24"/>
                <w:highlight w:val="none"/>
              </w:rPr>
              <w:t>2025年</w:t>
            </w:r>
            <w:r>
              <w:rPr>
                <w:rFonts w:hint="eastAsia" w:ascii="Times New Roman" w:hAnsi="Times New Roman" w:eastAsia="仿宋" w:cs="Times New Roman"/>
                <w:color w:val="000000"/>
                <w:sz w:val="24"/>
                <w:highlight w:val="none"/>
                <w:lang w:eastAsia="zh-CN"/>
              </w:rPr>
              <w:t>，我</w:t>
            </w:r>
            <w:r>
              <w:rPr>
                <w:rFonts w:hint="eastAsia" w:eastAsia="仿宋" w:cs="Times New Roman"/>
                <w:color w:val="000000"/>
                <w:sz w:val="24"/>
                <w:highlight w:val="none"/>
                <w:lang w:eastAsia="zh-CN"/>
              </w:rPr>
              <w:t>县</w:t>
            </w:r>
            <w:r>
              <w:rPr>
                <w:rFonts w:hint="eastAsia" w:eastAsia="仿宋" w:cs="Times New Roman"/>
                <w:color w:val="000000"/>
                <w:sz w:val="24"/>
                <w:highlight w:val="none"/>
                <w:lang w:val="en-US" w:eastAsia="zh-CN"/>
              </w:rPr>
              <w:t>6</w:t>
            </w:r>
            <w:r>
              <w:rPr>
                <w:rFonts w:hint="eastAsia" w:ascii="Times New Roman" w:hAnsi="Times New Roman" w:eastAsia="仿宋" w:cs="Times New Roman"/>
                <w:color w:val="000000"/>
                <w:sz w:val="24"/>
                <w:highlight w:val="none"/>
                <w:lang w:val="en-US" w:eastAsia="zh-CN"/>
              </w:rPr>
              <w:t>个</w:t>
            </w:r>
            <w:r>
              <w:rPr>
                <w:rFonts w:hint="default" w:ascii="Times New Roman" w:hAnsi="Times New Roman" w:eastAsia="仿宋" w:cs="Times New Roman"/>
                <w:color w:val="000000"/>
                <w:sz w:val="24"/>
                <w:highlight w:val="none"/>
              </w:rPr>
              <w:t>优先监管地块基本</w:t>
            </w:r>
            <w:r>
              <w:rPr>
                <w:rFonts w:hint="eastAsia" w:ascii="Times New Roman" w:hAnsi="Times New Roman" w:eastAsia="仿宋" w:cs="Times New Roman"/>
                <w:color w:val="000000"/>
                <w:sz w:val="24"/>
                <w:highlight w:val="none"/>
                <w:lang w:eastAsia="zh-CN"/>
              </w:rPr>
              <w:t>按要求</w:t>
            </w:r>
            <w:r>
              <w:rPr>
                <w:rFonts w:hint="default" w:ascii="Times New Roman" w:hAnsi="Times New Roman" w:eastAsia="仿宋" w:cs="Times New Roman"/>
                <w:color w:val="000000"/>
                <w:sz w:val="24"/>
                <w:highlight w:val="none"/>
              </w:rPr>
              <w:t>完成污染管控</w:t>
            </w:r>
            <w:r>
              <w:rPr>
                <w:rFonts w:hint="eastAsia" w:ascii="Times New Roman" w:hAnsi="Times New Roman" w:eastAsia="仿宋" w:cs="Times New Roman"/>
                <w:color w:val="000000"/>
                <w:sz w:val="24"/>
                <w:highlight w:val="none"/>
                <w:lang w:eastAsia="zh-CN"/>
              </w:rPr>
              <w:t>任务</w:t>
            </w:r>
            <w:r>
              <w:rPr>
                <w:rFonts w:hint="default" w:ascii="Times New Roman" w:hAnsi="Times New Roman" w:eastAsia="仿宋" w:cs="Times New Roman"/>
                <w:color w:val="000000"/>
                <w:sz w:val="24"/>
                <w:highlight w:val="none"/>
              </w:rPr>
              <w:t>。</w:t>
            </w:r>
          </w:p>
        </w:tc>
        <w:tc>
          <w:tcPr>
            <w:tcW w:w="443" w:type="pct"/>
            <w:noWrap w:val="0"/>
            <w:vAlign w:val="center"/>
          </w:tcPr>
          <w:p w14:paraId="67E8928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p>
        </w:tc>
        <w:tc>
          <w:tcPr>
            <w:tcW w:w="398" w:type="pct"/>
            <w:noWrap w:val="0"/>
            <w:vAlign w:val="center"/>
          </w:tcPr>
          <w:p w14:paraId="067F3E8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val="en-US" w:eastAsia="zh-CN"/>
              </w:rPr>
            </w:pPr>
            <w:r>
              <w:rPr>
                <w:rFonts w:hint="eastAsia" w:eastAsia="仿宋"/>
                <w:color w:val="000000"/>
                <w:sz w:val="24"/>
                <w:highlight w:val="none"/>
                <w:lang w:eastAsia="zh-CN"/>
              </w:rPr>
              <w:t>县科工贸局</w:t>
            </w:r>
          </w:p>
        </w:tc>
        <w:tc>
          <w:tcPr>
            <w:tcW w:w="424" w:type="pct"/>
            <w:noWrap w:val="0"/>
            <w:vAlign w:val="center"/>
          </w:tcPr>
          <w:p w14:paraId="37D63FC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eastAsia="zh-CN"/>
              </w:rPr>
              <w:t>各</w:t>
            </w:r>
            <w:r>
              <w:rPr>
                <w:rFonts w:hint="eastAsia" w:eastAsia="仿宋"/>
                <w:color w:val="000000"/>
                <w:sz w:val="24"/>
                <w:szCs w:val="24"/>
                <w:highlight w:val="none"/>
                <w:lang w:eastAsia="zh-CN"/>
              </w:rPr>
              <w:t>乡镇</w:t>
            </w:r>
            <w:r>
              <w:rPr>
                <w:rFonts w:hint="eastAsia" w:ascii="Times New Roman" w:hAnsi="Times New Roman" w:eastAsia="仿宋"/>
                <w:color w:val="000000"/>
                <w:sz w:val="24"/>
                <w:szCs w:val="24"/>
                <w:highlight w:val="none"/>
                <w:lang w:eastAsia="zh-CN"/>
              </w:rPr>
              <w:t>人民政府</w:t>
            </w:r>
          </w:p>
        </w:tc>
      </w:tr>
      <w:tr w14:paraId="1F87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6" w:hRule="atLeast"/>
          <w:jc w:val="center"/>
        </w:trPr>
        <w:tc>
          <w:tcPr>
            <w:tcW w:w="186" w:type="pct"/>
            <w:noWrap w:val="0"/>
            <w:vAlign w:val="center"/>
          </w:tcPr>
          <w:p w14:paraId="34CAF597">
            <w:pPr>
              <w:pStyle w:val="15"/>
              <w:keepNext w:val="0"/>
              <w:keepLines w:val="0"/>
              <w:pageBreakBefore w:val="0"/>
              <w:widowControl w:val="0"/>
              <w:tabs>
                <w:tab w:val="left" w:pos="239"/>
              </w:tabs>
              <w:kinsoku/>
              <w:wordWrap/>
              <w:overflowPunct/>
              <w:topLinePunct w:val="0"/>
              <w:autoSpaceDE/>
              <w:autoSpaceDN/>
              <w:bidi w:val="0"/>
              <w:adjustRightInd w:val="0"/>
              <w:snapToGrid/>
              <w:spacing w:line="360" w:lineRule="exact"/>
              <w:ind w:firstLine="0" w:firstLineChars="0"/>
              <w:jc w:val="center"/>
              <w:textAlignment w:val="auto"/>
              <w:rPr>
                <w:rFonts w:hint="eastAsia" w:ascii="Times New Roman" w:hAnsi="Times New Roman" w:eastAsia="仿宋"/>
                <w:color w:val="000000"/>
                <w:sz w:val="24"/>
                <w:szCs w:val="24"/>
                <w:highlight w:val="none"/>
                <w:lang w:eastAsia="zh-CN"/>
              </w:rPr>
            </w:pPr>
            <w:r>
              <w:rPr>
                <w:rFonts w:hint="eastAsia" w:ascii="Times New Roman" w:hAnsi="Times New Roman" w:eastAsia="仿宋"/>
                <w:color w:val="000000"/>
                <w:sz w:val="24"/>
                <w:szCs w:val="24"/>
                <w:highlight w:val="none"/>
                <w:lang w:val="en-US" w:eastAsia="zh-CN"/>
              </w:rPr>
              <w:t>8</w:t>
            </w:r>
          </w:p>
        </w:tc>
        <w:tc>
          <w:tcPr>
            <w:tcW w:w="415" w:type="pct"/>
            <w:noWrap w:val="0"/>
            <w:vAlign w:val="center"/>
          </w:tcPr>
          <w:p w14:paraId="3405125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推进污染土壤绿色低碳修复</w:t>
            </w:r>
          </w:p>
        </w:tc>
        <w:tc>
          <w:tcPr>
            <w:tcW w:w="3132" w:type="pct"/>
            <w:noWrap w:val="0"/>
            <w:vAlign w:val="center"/>
          </w:tcPr>
          <w:p w14:paraId="116AEB1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highlight w:val="none"/>
              </w:rPr>
              <w:t>推动土壤污染风险管控和绿色低碳修复。</w:t>
            </w:r>
            <w:r>
              <w:rPr>
                <w:rFonts w:ascii="Times New Roman" w:hAnsi="Times New Roman" w:eastAsia="仿宋"/>
                <w:color w:val="000000"/>
                <w:sz w:val="24"/>
                <w:szCs w:val="24"/>
                <w:highlight w:val="none"/>
              </w:rPr>
              <w:t>积极引导绿色低碳理念贯穿土壤污染风险管控和修复全过程，</w:t>
            </w:r>
            <w:r>
              <w:rPr>
                <w:rFonts w:hint="eastAsia" w:ascii="Times New Roman" w:hAnsi="Times New Roman" w:eastAsia="仿宋"/>
                <w:color w:val="000000"/>
                <w:sz w:val="24"/>
                <w:szCs w:val="24"/>
                <w:highlight w:val="none"/>
                <w:lang w:val="en-US" w:eastAsia="zh-CN"/>
              </w:rPr>
              <w:t>探索</w:t>
            </w:r>
            <w:r>
              <w:rPr>
                <w:rFonts w:ascii="Times New Roman" w:hAnsi="Times New Roman" w:eastAsia="仿宋"/>
                <w:color w:val="000000"/>
                <w:sz w:val="24"/>
                <w:szCs w:val="24"/>
                <w:highlight w:val="none"/>
              </w:rPr>
              <w:t>在土壤污染防治相关资金使用和政府采购等活动中推动落实绿色化、低碳化有关要求，</w:t>
            </w:r>
            <w:r>
              <w:rPr>
                <w:rFonts w:hint="eastAsia" w:ascii="Times New Roman" w:hAnsi="Times New Roman" w:eastAsia="仿宋"/>
                <w:color w:val="000000"/>
                <w:sz w:val="24"/>
                <w:highlight w:val="none"/>
              </w:rPr>
              <w:t>推动低扰动低成本风险管控和绿色低碳修复新技术、新材料、新装备的研发应用。</w:t>
            </w:r>
          </w:p>
        </w:tc>
        <w:tc>
          <w:tcPr>
            <w:tcW w:w="443" w:type="pct"/>
            <w:noWrap w:val="0"/>
            <w:vAlign w:val="center"/>
          </w:tcPr>
          <w:p w14:paraId="368C0EC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p>
        </w:tc>
        <w:tc>
          <w:tcPr>
            <w:tcW w:w="398" w:type="pct"/>
            <w:noWrap w:val="0"/>
            <w:vAlign w:val="center"/>
          </w:tcPr>
          <w:p w14:paraId="7A6E542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eastAsia="仿宋"/>
                <w:color w:val="000000"/>
                <w:sz w:val="24"/>
                <w:szCs w:val="24"/>
                <w:highlight w:val="none"/>
                <w:lang w:eastAsia="zh-CN"/>
              </w:rPr>
              <w:t>县</w:t>
            </w:r>
            <w:r>
              <w:rPr>
                <w:rFonts w:ascii="Times New Roman" w:hAnsi="Times New Roman" w:eastAsia="仿宋"/>
                <w:color w:val="000000"/>
                <w:sz w:val="24"/>
                <w:szCs w:val="24"/>
                <w:highlight w:val="none"/>
              </w:rPr>
              <w:t>自然资源</w:t>
            </w:r>
            <w:r>
              <w:rPr>
                <w:rFonts w:hint="eastAsia" w:ascii="Times New Roman" w:hAnsi="Times New Roman" w:eastAsia="仿宋"/>
                <w:color w:val="000000"/>
                <w:sz w:val="24"/>
                <w:szCs w:val="24"/>
                <w:highlight w:val="none"/>
                <w:lang w:eastAsia="zh-CN"/>
              </w:rPr>
              <w:t>和规划局</w:t>
            </w:r>
            <w:r>
              <w:rPr>
                <w:rFonts w:ascii="Times New Roman" w:hAnsi="Times New Roman" w:eastAsia="仿宋"/>
                <w:color w:val="000000"/>
                <w:sz w:val="24"/>
                <w:szCs w:val="24"/>
                <w:highlight w:val="none"/>
              </w:rPr>
              <w:t>、住房城乡建设</w:t>
            </w:r>
            <w:r>
              <w:rPr>
                <w:rFonts w:hint="eastAsia" w:ascii="Times New Roman" w:hAnsi="Times New Roman" w:eastAsia="仿宋"/>
                <w:color w:val="000000"/>
                <w:sz w:val="24"/>
                <w:szCs w:val="24"/>
                <w:highlight w:val="none"/>
                <w:lang w:eastAsia="zh-CN"/>
              </w:rPr>
              <w:t>局</w:t>
            </w:r>
            <w:r>
              <w:rPr>
                <w:rFonts w:ascii="Times New Roman" w:hAnsi="Times New Roman" w:eastAsia="仿宋"/>
                <w:color w:val="000000"/>
                <w:sz w:val="24"/>
                <w:szCs w:val="24"/>
                <w:highlight w:val="none"/>
              </w:rPr>
              <w:t>、财政</w:t>
            </w:r>
            <w:r>
              <w:rPr>
                <w:rFonts w:hint="eastAsia" w:ascii="Times New Roman" w:hAnsi="Times New Roman" w:eastAsia="仿宋"/>
                <w:color w:val="000000"/>
                <w:sz w:val="24"/>
                <w:szCs w:val="24"/>
                <w:highlight w:val="none"/>
                <w:lang w:eastAsia="zh-CN"/>
              </w:rPr>
              <w:t>局、</w:t>
            </w:r>
            <w:r>
              <w:rPr>
                <w:rFonts w:hint="eastAsia" w:eastAsia="仿宋"/>
                <w:color w:val="000000"/>
                <w:sz w:val="24"/>
                <w:highlight w:val="none"/>
                <w:lang w:eastAsia="zh-CN"/>
              </w:rPr>
              <w:t>科工贸局</w:t>
            </w:r>
          </w:p>
        </w:tc>
        <w:tc>
          <w:tcPr>
            <w:tcW w:w="424" w:type="pct"/>
            <w:noWrap w:val="0"/>
            <w:vAlign w:val="center"/>
          </w:tcPr>
          <w:p w14:paraId="78712AF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eastAsia="zh-CN"/>
              </w:rPr>
              <w:t>各</w:t>
            </w:r>
            <w:r>
              <w:rPr>
                <w:rFonts w:hint="eastAsia" w:eastAsia="仿宋"/>
                <w:color w:val="000000"/>
                <w:sz w:val="24"/>
                <w:szCs w:val="24"/>
                <w:highlight w:val="none"/>
                <w:lang w:eastAsia="zh-CN"/>
              </w:rPr>
              <w:t>乡镇</w:t>
            </w:r>
            <w:r>
              <w:rPr>
                <w:rFonts w:hint="eastAsia" w:ascii="Times New Roman" w:hAnsi="Times New Roman" w:eastAsia="仿宋"/>
                <w:color w:val="000000"/>
                <w:sz w:val="24"/>
                <w:szCs w:val="24"/>
                <w:highlight w:val="none"/>
                <w:lang w:eastAsia="zh-CN"/>
              </w:rPr>
              <w:t>人民政府</w:t>
            </w:r>
          </w:p>
        </w:tc>
      </w:tr>
      <w:tr w14:paraId="0BB8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2" w:hRule="atLeast"/>
          <w:jc w:val="center"/>
        </w:trPr>
        <w:tc>
          <w:tcPr>
            <w:tcW w:w="186" w:type="pct"/>
            <w:noWrap w:val="0"/>
            <w:vAlign w:val="center"/>
          </w:tcPr>
          <w:p w14:paraId="5A47ACD4">
            <w:pPr>
              <w:pStyle w:val="15"/>
              <w:keepNext w:val="0"/>
              <w:keepLines w:val="0"/>
              <w:pageBreakBefore w:val="0"/>
              <w:widowControl w:val="0"/>
              <w:tabs>
                <w:tab w:val="left" w:pos="239"/>
              </w:tabs>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仿宋"/>
                <w:color w:val="000000"/>
                <w:sz w:val="24"/>
                <w:szCs w:val="24"/>
                <w:highlight w:val="none"/>
                <w:lang w:val="en-US" w:eastAsia="zh-CN"/>
              </w:rPr>
            </w:pPr>
            <w:r>
              <w:rPr>
                <w:rFonts w:hint="eastAsia" w:ascii="Times New Roman" w:hAnsi="Times New Roman" w:eastAsia="仿宋"/>
                <w:color w:val="000000"/>
                <w:sz w:val="24"/>
                <w:szCs w:val="24"/>
                <w:highlight w:val="none"/>
                <w:lang w:val="en-US" w:eastAsia="zh-CN"/>
              </w:rPr>
              <w:t>9</w:t>
            </w:r>
          </w:p>
        </w:tc>
        <w:tc>
          <w:tcPr>
            <w:tcW w:w="415" w:type="pct"/>
            <w:noWrap w:val="0"/>
            <w:vAlign w:val="center"/>
          </w:tcPr>
          <w:p w14:paraId="62AF6AF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规范从业单位和个人信用管理</w:t>
            </w:r>
          </w:p>
        </w:tc>
        <w:tc>
          <w:tcPr>
            <w:tcW w:w="3132" w:type="pct"/>
            <w:noWrap w:val="0"/>
            <w:vAlign w:val="center"/>
          </w:tcPr>
          <w:p w14:paraId="40AB746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val="en-US" w:eastAsia="zh-CN"/>
              </w:rPr>
              <w:t>定期</w:t>
            </w:r>
            <w:r>
              <w:rPr>
                <w:rFonts w:ascii="Times New Roman" w:hAnsi="Times New Roman" w:eastAsia="仿宋"/>
                <w:color w:val="000000"/>
                <w:sz w:val="24"/>
                <w:szCs w:val="24"/>
                <w:highlight w:val="none"/>
              </w:rPr>
              <w:t>将</w:t>
            </w:r>
            <w:r>
              <w:rPr>
                <w:rFonts w:hint="eastAsia" w:ascii="Times New Roman" w:hAnsi="Times New Roman" w:eastAsia="仿宋"/>
                <w:color w:val="000000"/>
                <w:sz w:val="24"/>
                <w:szCs w:val="24"/>
                <w:highlight w:val="none"/>
                <w:lang w:val="en-US" w:eastAsia="zh-CN"/>
              </w:rPr>
              <w:t>辖区</w:t>
            </w:r>
            <w:r>
              <w:rPr>
                <w:rFonts w:ascii="Times New Roman" w:hAnsi="Times New Roman" w:eastAsia="仿宋"/>
                <w:color w:val="000000"/>
                <w:sz w:val="24"/>
                <w:szCs w:val="24"/>
                <w:highlight w:val="none"/>
              </w:rPr>
              <w:t>土壤污染状况调查报告评审情况在生态环境主管部门官网公开</w:t>
            </w:r>
            <w:r>
              <w:rPr>
                <w:rFonts w:hint="eastAsia" w:ascii="Times New Roman" w:hAnsi="Times New Roman" w:eastAsia="仿宋"/>
                <w:color w:val="000000"/>
                <w:sz w:val="24"/>
                <w:szCs w:val="24"/>
                <w:highlight w:val="none"/>
                <w:lang w:eastAsia="zh-CN"/>
              </w:rPr>
              <w:t>，</w:t>
            </w:r>
            <w:r>
              <w:rPr>
                <w:rFonts w:hint="eastAsia" w:ascii="Times New Roman" w:hAnsi="Times New Roman" w:eastAsia="仿宋"/>
                <w:color w:val="auto"/>
                <w:sz w:val="24"/>
                <w:highlight w:val="none"/>
                <w:lang w:val="en-US" w:eastAsia="zh-CN"/>
              </w:rPr>
              <w:t>并将相关</w:t>
            </w:r>
            <w:r>
              <w:rPr>
                <w:rFonts w:hint="eastAsia" w:ascii="Times New Roman" w:hAnsi="Times New Roman" w:eastAsia="仿宋"/>
                <w:color w:val="auto"/>
                <w:sz w:val="24"/>
                <w:highlight w:val="none"/>
              </w:rPr>
              <w:t>信用信息依法依规归集至全国公共信用信息共享平台</w:t>
            </w:r>
            <w:r>
              <w:rPr>
                <w:rFonts w:hint="eastAsia" w:ascii="Times New Roman" w:hAnsi="Times New Roman" w:eastAsia="仿宋"/>
                <w:color w:val="auto"/>
                <w:sz w:val="24"/>
                <w:szCs w:val="24"/>
                <w:highlight w:val="none"/>
                <w:lang w:eastAsia="zh-CN"/>
              </w:rPr>
              <w:t>；</w:t>
            </w:r>
            <w:r>
              <w:rPr>
                <w:rFonts w:hint="eastAsia" w:eastAsia="仿宋"/>
                <w:color w:val="auto"/>
                <w:sz w:val="24"/>
                <w:szCs w:val="24"/>
                <w:highlight w:val="none"/>
                <w:lang w:eastAsia="zh-CN"/>
              </w:rPr>
              <w:t>县级</w:t>
            </w:r>
            <w:r>
              <w:rPr>
                <w:rFonts w:ascii="Times New Roman" w:hAnsi="Times New Roman" w:eastAsia="仿宋"/>
                <w:color w:val="auto"/>
                <w:sz w:val="24"/>
                <w:szCs w:val="24"/>
                <w:highlight w:val="none"/>
              </w:rPr>
              <w:t>生态环境主管部门</w:t>
            </w:r>
            <w:r>
              <w:rPr>
                <w:rFonts w:hint="eastAsia" w:ascii="Times New Roman" w:hAnsi="Times New Roman" w:eastAsia="仿宋"/>
                <w:color w:val="auto"/>
                <w:sz w:val="24"/>
                <w:szCs w:val="24"/>
                <w:highlight w:val="none"/>
                <w:lang w:val="en-US" w:eastAsia="zh-CN"/>
              </w:rPr>
              <w:t>按要求组织开展建设用地土壤污染状况调查活动监督检查，并视情况对检查结果进行通报</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进一步</w:t>
            </w:r>
            <w:r>
              <w:rPr>
                <w:rFonts w:ascii="Times New Roman" w:hAnsi="Times New Roman" w:eastAsia="仿宋"/>
                <w:color w:val="auto"/>
                <w:sz w:val="24"/>
                <w:szCs w:val="24"/>
                <w:highlight w:val="none"/>
              </w:rPr>
              <w:t>强化</w:t>
            </w:r>
            <w:r>
              <w:rPr>
                <w:rFonts w:hint="eastAsia" w:ascii="Times New Roman" w:hAnsi="Times New Roman" w:eastAsia="仿宋"/>
                <w:color w:val="auto"/>
                <w:sz w:val="24"/>
                <w:szCs w:val="24"/>
                <w:highlight w:val="none"/>
                <w:lang w:val="en-US" w:eastAsia="zh-CN"/>
              </w:rPr>
              <w:t>建设用地土壤污染风险管控和修复从业活动</w:t>
            </w:r>
            <w:r>
              <w:rPr>
                <w:rFonts w:ascii="Times New Roman" w:hAnsi="Times New Roman" w:eastAsia="仿宋"/>
                <w:color w:val="auto"/>
                <w:sz w:val="24"/>
                <w:szCs w:val="24"/>
                <w:highlight w:val="none"/>
              </w:rPr>
              <w:t>质量</w:t>
            </w:r>
            <w:r>
              <w:rPr>
                <w:rFonts w:hint="eastAsia" w:ascii="Times New Roman" w:hAnsi="Times New Roman" w:eastAsia="仿宋"/>
                <w:color w:val="auto"/>
                <w:sz w:val="24"/>
                <w:szCs w:val="24"/>
                <w:highlight w:val="none"/>
                <w:lang w:val="en-US" w:eastAsia="zh-CN"/>
              </w:rPr>
              <w:t>管理</w:t>
            </w:r>
            <w:r>
              <w:rPr>
                <w:rFonts w:hint="eastAsia" w:ascii="Times New Roman" w:hAnsi="Times New Roman" w:eastAsia="仿宋"/>
                <w:color w:val="auto"/>
                <w:sz w:val="24"/>
                <w:szCs w:val="24"/>
                <w:highlight w:val="none"/>
                <w:lang w:eastAsia="zh-CN"/>
              </w:rPr>
              <w:t>。</w:t>
            </w:r>
            <w:r>
              <w:rPr>
                <w:rFonts w:hint="eastAsia" w:ascii="Times New Roman" w:hAnsi="Times New Roman" w:eastAsia="仿宋"/>
                <w:color w:val="auto"/>
                <w:sz w:val="24"/>
                <w:szCs w:val="24"/>
                <w:highlight w:val="none"/>
                <w:lang w:val="en-US" w:eastAsia="zh-CN"/>
              </w:rPr>
              <w:t>督促从业单位和个人依法将相关活动</w:t>
            </w:r>
            <w:r>
              <w:rPr>
                <w:rFonts w:hint="eastAsia" w:eastAsia="仿宋"/>
                <w:color w:val="auto"/>
                <w:sz w:val="24"/>
                <w:szCs w:val="24"/>
                <w:highlight w:val="none"/>
                <w:lang w:val="en-US" w:eastAsia="zh-CN"/>
              </w:rPr>
              <w:t>信用信息</w:t>
            </w:r>
            <w:r>
              <w:rPr>
                <w:rFonts w:ascii="Times New Roman" w:hAnsi="Times New Roman" w:eastAsia="仿宋"/>
                <w:color w:val="auto"/>
                <w:sz w:val="24"/>
                <w:szCs w:val="24"/>
                <w:highlight w:val="none"/>
              </w:rPr>
              <w:t>在</w:t>
            </w:r>
            <w:r>
              <w:rPr>
                <w:rFonts w:hint="eastAsia" w:ascii="Times New Roman" w:hAnsi="Times New Roman" w:eastAsia="仿宋"/>
                <w:color w:val="auto"/>
                <w:sz w:val="24"/>
                <w:szCs w:val="24"/>
                <w:highlight w:val="none"/>
                <w:lang w:eastAsia="zh-CN"/>
              </w:rPr>
              <w:t>“</w:t>
            </w:r>
            <w:r>
              <w:rPr>
                <w:rFonts w:ascii="Times New Roman" w:hAnsi="Times New Roman" w:eastAsia="仿宋"/>
                <w:color w:val="auto"/>
                <w:sz w:val="24"/>
                <w:szCs w:val="24"/>
                <w:highlight w:val="none"/>
              </w:rPr>
              <w:t>建设用</w:t>
            </w:r>
            <w:r>
              <w:rPr>
                <w:rFonts w:hint="eastAsia" w:ascii="Times New Roman" w:hAnsi="Times New Roman" w:eastAsia="仿宋" w:cs="Times New Roman"/>
                <w:color w:val="auto"/>
                <w:sz w:val="24"/>
                <w:szCs w:val="24"/>
                <w:highlight w:val="none"/>
              </w:rPr>
              <w:t>地土壤污染风险管控和修复从业单位和个人执业情况信用记录系统”</w:t>
            </w:r>
            <w:r>
              <w:rPr>
                <w:rFonts w:hint="eastAsia" w:ascii="Times New Roman" w:hAnsi="Times New Roman" w:eastAsia="仿宋" w:cs="Times New Roman"/>
                <w:color w:val="auto"/>
                <w:sz w:val="24"/>
                <w:szCs w:val="24"/>
                <w:highlight w:val="none"/>
                <w:lang w:val="en-US" w:eastAsia="zh-CN"/>
              </w:rPr>
              <w:t>进行登记，</w:t>
            </w:r>
            <w:r>
              <w:rPr>
                <w:rFonts w:hint="eastAsia" w:ascii="Times New Roman" w:hAnsi="Times New Roman" w:eastAsia="仿宋"/>
                <w:color w:val="auto"/>
                <w:sz w:val="24"/>
                <w:highlight w:val="none"/>
              </w:rPr>
              <w:t>并由行业主管部门将后期管理等活动的单位和个人的执业情况及遵守有关法律法规情况信息依法依规归集至全国公共信用信息共享平台</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i w:val="0"/>
                <w:iCs w:val="0"/>
                <w:caps w:val="0"/>
                <w:color w:val="auto"/>
                <w:spacing w:val="0"/>
                <w:sz w:val="24"/>
                <w:szCs w:val="24"/>
                <w:highlight w:val="none"/>
                <w:shd w:val="clear" w:color="auto" w:fill="auto"/>
              </w:rPr>
              <w:t>鼓励组织实施土壤</w:t>
            </w:r>
            <w:r>
              <w:rPr>
                <w:rFonts w:hint="eastAsia" w:ascii="Times New Roman" w:hAnsi="Times New Roman" w:eastAsia="仿宋" w:cs="Times New Roman"/>
                <w:i w:val="0"/>
                <w:iCs w:val="0"/>
                <w:caps w:val="0"/>
                <w:color w:val="000000"/>
                <w:spacing w:val="0"/>
                <w:sz w:val="24"/>
                <w:szCs w:val="24"/>
                <w:highlight w:val="none"/>
                <w:shd w:val="clear" w:color="auto" w:fill="auto"/>
              </w:rPr>
              <w:t>污染风险管控和修复的业主单位登录系统</w:t>
            </w:r>
            <w:r>
              <w:rPr>
                <w:rFonts w:hint="eastAsia" w:eastAsia="仿宋" w:cs="Times New Roman"/>
                <w:i w:val="0"/>
                <w:iCs w:val="0"/>
                <w:caps w:val="0"/>
                <w:color w:val="000000"/>
                <w:spacing w:val="0"/>
                <w:sz w:val="24"/>
                <w:szCs w:val="24"/>
                <w:highlight w:val="none"/>
                <w:shd w:val="clear" w:color="auto" w:fill="auto"/>
                <w:lang w:eastAsia="zh-CN"/>
              </w:rPr>
              <w:t>，</w:t>
            </w:r>
            <w:r>
              <w:rPr>
                <w:rFonts w:hint="eastAsia" w:ascii="Times New Roman" w:hAnsi="Times New Roman" w:eastAsia="仿宋" w:cs="Times New Roman"/>
                <w:i w:val="0"/>
                <w:iCs w:val="0"/>
                <w:caps w:val="0"/>
                <w:color w:val="000000"/>
                <w:spacing w:val="0"/>
                <w:sz w:val="24"/>
                <w:szCs w:val="24"/>
                <w:highlight w:val="none"/>
                <w:shd w:val="clear" w:color="auto" w:fill="auto"/>
              </w:rPr>
              <w:t>查询</w:t>
            </w:r>
            <w:r>
              <w:rPr>
                <w:rFonts w:hint="eastAsia" w:eastAsia="仿宋" w:cs="Times New Roman"/>
                <w:i w:val="0"/>
                <w:iCs w:val="0"/>
                <w:caps w:val="0"/>
                <w:color w:val="000000"/>
                <w:spacing w:val="0"/>
                <w:sz w:val="24"/>
                <w:szCs w:val="24"/>
                <w:highlight w:val="none"/>
                <w:shd w:val="clear" w:color="auto" w:fill="auto"/>
                <w:lang w:val="en-US" w:eastAsia="zh-CN"/>
              </w:rPr>
              <w:t>信用记录、评审一次性通过率等信息</w:t>
            </w:r>
            <w:r>
              <w:rPr>
                <w:rFonts w:hint="eastAsia" w:ascii="Times New Roman" w:hAnsi="Times New Roman" w:eastAsia="仿宋" w:cs="Times New Roman"/>
                <w:i w:val="0"/>
                <w:iCs w:val="0"/>
                <w:caps w:val="0"/>
                <w:color w:val="000000"/>
                <w:spacing w:val="0"/>
                <w:sz w:val="24"/>
                <w:szCs w:val="24"/>
                <w:highlight w:val="none"/>
                <w:shd w:val="clear" w:color="auto" w:fill="auto"/>
              </w:rPr>
              <w:t>，选择合适的从业单位和个人</w:t>
            </w:r>
            <w:r>
              <w:rPr>
                <w:rFonts w:hint="eastAsia" w:ascii="Times New Roman" w:hAnsi="Times New Roman" w:eastAsia="仿宋" w:cs="Times New Roman"/>
                <w:color w:val="000000"/>
                <w:sz w:val="24"/>
                <w:szCs w:val="24"/>
                <w:highlight w:val="none"/>
              </w:rPr>
              <w:t>。</w:t>
            </w:r>
          </w:p>
        </w:tc>
        <w:tc>
          <w:tcPr>
            <w:tcW w:w="443" w:type="pct"/>
            <w:noWrap w:val="0"/>
            <w:vAlign w:val="center"/>
          </w:tcPr>
          <w:p w14:paraId="02C30E5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p>
        </w:tc>
        <w:tc>
          <w:tcPr>
            <w:tcW w:w="398" w:type="pct"/>
            <w:noWrap w:val="0"/>
            <w:vAlign w:val="center"/>
          </w:tcPr>
          <w:p w14:paraId="1233F59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eastAsia="仿宋"/>
                <w:color w:val="000000"/>
                <w:sz w:val="24"/>
                <w:szCs w:val="24"/>
                <w:highlight w:val="none"/>
                <w:lang w:eastAsia="zh-CN"/>
              </w:rPr>
              <w:t>县</w:t>
            </w:r>
            <w:r>
              <w:rPr>
                <w:rFonts w:ascii="Times New Roman" w:hAnsi="Times New Roman" w:eastAsia="仿宋"/>
                <w:color w:val="000000"/>
                <w:sz w:val="24"/>
                <w:szCs w:val="24"/>
                <w:highlight w:val="none"/>
              </w:rPr>
              <w:t>自然资源</w:t>
            </w:r>
            <w:r>
              <w:rPr>
                <w:rFonts w:hint="eastAsia" w:ascii="Times New Roman" w:hAnsi="Times New Roman" w:eastAsia="仿宋"/>
                <w:color w:val="000000"/>
                <w:sz w:val="24"/>
                <w:szCs w:val="24"/>
                <w:highlight w:val="none"/>
                <w:lang w:eastAsia="zh-CN"/>
              </w:rPr>
              <w:t>和规划局</w:t>
            </w:r>
            <w:r>
              <w:rPr>
                <w:rFonts w:ascii="Times New Roman" w:hAnsi="Times New Roman" w:eastAsia="仿宋"/>
                <w:color w:val="000000"/>
                <w:sz w:val="24"/>
                <w:szCs w:val="24"/>
                <w:highlight w:val="none"/>
              </w:rPr>
              <w:t>、发展改革</w:t>
            </w:r>
            <w:r>
              <w:rPr>
                <w:rFonts w:hint="eastAsia" w:eastAsia="仿宋"/>
                <w:color w:val="000000"/>
                <w:sz w:val="24"/>
                <w:szCs w:val="24"/>
                <w:highlight w:val="none"/>
                <w:lang w:eastAsia="zh-CN"/>
              </w:rPr>
              <w:t>局</w:t>
            </w:r>
            <w:r>
              <w:rPr>
                <w:rFonts w:ascii="Times New Roman" w:hAnsi="Times New Roman" w:eastAsia="仿宋"/>
                <w:color w:val="000000"/>
                <w:sz w:val="24"/>
                <w:szCs w:val="24"/>
                <w:highlight w:val="none"/>
              </w:rPr>
              <w:t>、市场监管局</w:t>
            </w:r>
          </w:p>
        </w:tc>
        <w:tc>
          <w:tcPr>
            <w:tcW w:w="424" w:type="pct"/>
            <w:noWrap w:val="0"/>
            <w:vAlign w:val="center"/>
          </w:tcPr>
          <w:p w14:paraId="2DC05F0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eastAsia="zh-CN"/>
              </w:rPr>
              <w:t>各</w:t>
            </w:r>
            <w:r>
              <w:rPr>
                <w:rFonts w:hint="eastAsia" w:eastAsia="仿宋"/>
                <w:color w:val="000000"/>
                <w:sz w:val="24"/>
                <w:szCs w:val="24"/>
                <w:highlight w:val="none"/>
                <w:lang w:eastAsia="zh-CN"/>
              </w:rPr>
              <w:t>乡镇</w:t>
            </w:r>
            <w:r>
              <w:rPr>
                <w:rFonts w:hint="eastAsia" w:ascii="Times New Roman" w:hAnsi="Times New Roman" w:eastAsia="仿宋"/>
                <w:color w:val="000000"/>
                <w:sz w:val="24"/>
                <w:szCs w:val="24"/>
                <w:highlight w:val="none"/>
                <w:lang w:eastAsia="zh-CN"/>
              </w:rPr>
              <w:t>人民政府</w:t>
            </w:r>
          </w:p>
        </w:tc>
      </w:tr>
      <w:tr w14:paraId="135D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5000" w:type="pct"/>
            <w:gridSpan w:val="6"/>
            <w:noWrap w:val="0"/>
            <w:vAlign w:val="center"/>
          </w:tcPr>
          <w:p w14:paraId="663D1D6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
                <w:color w:val="000000"/>
                <w:sz w:val="24"/>
                <w:szCs w:val="24"/>
                <w:highlight w:val="none"/>
                <w:lang w:val="en-US" w:eastAsia="zh-CN"/>
              </w:rPr>
            </w:pPr>
            <w:r>
              <w:rPr>
                <w:rFonts w:ascii="Times New Roman" w:hAnsi="Times New Roman" w:eastAsia="仿宋"/>
                <w:b/>
                <w:color w:val="000000"/>
                <w:sz w:val="24"/>
                <w:szCs w:val="24"/>
                <w:highlight w:val="none"/>
              </w:rPr>
              <w:t>四、扎实推进地下水污染防治工作</w:t>
            </w:r>
          </w:p>
        </w:tc>
      </w:tr>
      <w:tr w14:paraId="2027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5" w:hRule="atLeast"/>
          <w:jc w:val="center"/>
        </w:trPr>
        <w:tc>
          <w:tcPr>
            <w:tcW w:w="186" w:type="pct"/>
            <w:noWrap w:val="0"/>
            <w:vAlign w:val="center"/>
          </w:tcPr>
          <w:p w14:paraId="31063245">
            <w:pPr>
              <w:pStyle w:val="15"/>
              <w:keepNext w:val="0"/>
              <w:keepLines w:val="0"/>
              <w:pageBreakBefore w:val="0"/>
              <w:widowControl w:val="0"/>
              <w:tabs>
                <w:tab w:val="left" w:pos="239"/>
              </w:tabs>
              <w:kinsoku/>
              <w:wordWrap/>
              <w:overflowPunct/>
              <w:topLinePunct w:val="0"/>
              <w:autoSpaceDE/>
              <w:autoSpaceDN/>
              <w:bidi w:val="0"/>
              <w:adjustRightInd w:val="0"/>
              <w:snapToGrid/>
              <w:spacing w:line="360" w:lineRule="exact"/>
              <w:ind w:firstLine="0" w:firstLineChars="0"/>
              <w:jc w:val="center"/>
              <w:textAlignment w:val="auto"/>
              <w:rPr>
                <w:rFonts w:hint="eastAsia" w:ascii="Times New Roman" w:hAnsi="Times New Roman" w:eastAsia="仿宋"/>
                <w:color w:val="000000"/>
                <w:sz w:val="24"/>
                <w:szCs w:val="24"/>
                <w:highlight w:val="none"/>
                <w:lang w:val="en-US" w:eastAsia="zh-CN"/>
              </w:rPr>
            </w:pPr>
            <w:r>
              <w:rPr>
                <w:rFonts w:ascii="Times New Roman" w:hAnsi="Times New Roman" w:eastAsia="仿宋"/>
                <w:color w:val="000000"/>
                <w:sz w:val="24"/>
                <w:szCs w:val="24"/>
                <w:highlight w:val="none"/>
              </w:rPr>
              <w:t>1</w:t>
            </w:r>
            <w:r>
              <w:rPr>
                <w:rFonts w:hint="eastAsia" w:ascii="Times New Roman" w:hAnsi="Times New Roman" w:eastAsia="仿宋"/>
                <w:color w:val="000000"/>
                <w:sz w:val="24"/>
                <w:szCs w:val="24"/>
                <w:highlight w:val="none"/>
                <w:lang w:val="en-US" w:eastAsia="zh-CN"/>
              </w:rPr>
              <w:t>0</w:t>
            </w:r>
          </w:p>
        </w:tc>
        <w:tc>
          <w:tcPr>
            <w:tcW w:w="415" w:type="pct"/>
            <w:noWrap w:val="0"/>
            <w:vAlign w:val="center"/>
          </w:tcPr>
          <w:p w14:paraId="34C251E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ascii="Times New Roman" w:hAnsi="Times New Roman" w:eastAsia="仿宋"/>
                <w:color w:val="000000"/>
                <w:sz w:val="24"/>
                <w:szCs w:val="24"/>
                <w:highlight w:val="none"/>
              </w:rPr>
              <w:t>持续开展地下水污染</w:t>
            </w:r>
            <w:r>
              <w:rPr>
                <w:rFonts w:hint="eastAsia" w:ascii="Times New Roman" w:hAnsi="Times New Roman" w:eastAsia="仿宋"/>
                <w:color w:val="000000"/>
                <w:sz w:val="24"/>
                <w:szCs w:val="24"/>
                <w:highlight w:val="none"/>
                <w:lang w:eastAsia="zh-CN"/>
              </w:rPr>
              <w:t>防治，保障</w:t>
            </w:r>
            <w:r>
              <w:rPr>
                <w:rFonts w:ascii="Times New Roman" w:hAnsi="Times New Roman" w:eastAsia="仿宋"/>
                <w:color w:val="000000"/>
                <w:sz w:val="24"/>
                <w:szCs w:val="24"/>
                <w:highlight w:val="none"/>
              </w:rPr>
              <w:t>地下水型饮用水水源安全</w:t>
            </w:r>
          </w:p>
        </w:tc>
        <w:tc>
          <w:tcPr>
            <w:tcW w:w="3132" w:type="pct"/>
            <w:noWrap w:val="0"/>
            <w:vAlign w:val="center"/>
          </w:tcPr>
          <w:p w14:paraId="37B18AF0">
            <w:pPr>
              <w:keepNext w:val="0"/>
              <w:keepLines w:val="0"/>
              <w:pageBreakBefore w:val="0"/>
              <w:widowControl w:val="0"/>
              <w:kinsoku/>
              <w:wordWrap/>
              <w:overflowPunct/>
              <w:topLinePunct w:val="0"/>
              <w:autoSpaceDE/>
              <w:autoSpaceDN/>
              <w:bidi w:val="0"/>
              <w:adjustRightInd w:val="0"/>
              <w:snapToGrid/>
              <w:spacing w:beforeLines="0" w:afterLines="0" w:line="400" w:lineRule="exact"/>
              <w:ind w:firstLine="480" w:firstLineChars="200"/>
              <w:jc w:val="both"/>
              <w:textAlignment w:val="auto"/>
              <w:rPr>
                <w:rFonts w:hint="eastAsia" w:ascii="Times New Roman" w:hAnsi="Times New Roman" w:eastAsia="仿宋"/>
                <w:color w:val="000000"/>
                <w:sz w:val="24"/>
                <w:szCs w:val="24"/>
                <w:highlight w:val="none"/>
                <w:lang w:eastAsia="zh-CN"/>
              </w:rPr>
            </w:pPr>
            <w:r>
              <w:rPr>
                <w:rFonts w:hint="eastAsia" w:ascii="Times New Roman" w:hAnsi="Times New Roman" w:eastAsia="仿宋"/>
                <w:color w:val="000000"/>
                <w:sz w:val="24"/>
                <w:szCs w:val="24"/>
                <w:highlight w:val="none"/>
                <w:lang w:val="en-US" w:eastAsia="zh-CN"/>
              </w:rPr>
              <w:t>持续推进“一企一库、两场两区”等地下水污染源调查评估。</w:t>
            </w:r>
            <w:r>
              <w:rPr>
                <w:rFonts w:hint="eastAsia" w:eastAsia="仿宋"/>
                <w:color w:val="000000"/>
                <w:sz w:val="24"/>
                <w:szCs w:val="24"/>
                <w:highlight w:val="none"/>
                <w:lang w:val="en-US" w:eastAsia="zh-CN"/>
              </w:rPr>
              <w:t>配合市级</w:t>
            </w:r>
            <w:r>
              <w:rPr>
                <w:rFonts w:hint="default" w:ascii="Times New Roman" w:hAnsi="Times New Roman" w:eastAsia="仿宋" w:cs="Times New Roman"/>
                <w:color w:val="auto"/>
                <w:sz w:val="24"/>
                <w:highlight w:val="none"/>
              </w:rPr>
              <w:t>完成</w:t>
            </w:r>
            <w:r>
              <w:rPr>
                <w:rFonts w:hint="eastAsia" w:eastAsia="仿宋" w:cs="Times New Roman"/>
                <w:color w:val="auto"/>
                <w:sz w:val="24"/>
                <w:highlight w:val="none"/>
                <w:lang w:eastAsia="zh-CN"/>
              </w:rPr>
              <w:t>柳城县</w:t>
            </w:r>
            <w:r>
              <w:rPr>
                <w:rFonts w:hint="default" w:ascii="Times New Roman" w:hAnsi="Times New Roman" w:eastAsia="仿宋" w:cs="Times New Roman"/>
                <w:color w:val="auto"/>
                <w:sz w:val="24"/>
                <w:highlight w:val="none"/>
              </w:rPr>
              <w:t>生活垃圾填埋场地下水环境调查评估</w:t>
            </w:r>
            <w:r>
              <w:rPr>
                <w:rFonts w:hint="eastAsia" w:ascii="Times New Roman" w:hAnsi="Times New Roman" w:eastAsia="仿宋" w:cs="Times New Roman"/>
                <w:color w:val="auto"/>
                <w:sz w:val="24"/>
                <w:highlight w:val="none"/>
                <w:lang w:eastAsia="zh-CN"/>
              </w:rPr>
              <w:t>；按要求开展柳城县工业区</w:t>
            </w:r>
            <w:r>
              <w:rPr>
                <w:rFonts w:hint="eastAsia"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eastAsia="zh-CN"/>
              </w:rPr>
              <w:t>六塘片区地下水污染专项整治工作，推动实施</w:t>
            </w:r>
            <w:r>
              <w:rPr>
                <w:rFonts w:hint="eastAsia" w:ascii="Times New Roman" w:hAnsi="Times New Roman" w:eastAsia="仿宋"/>
                <w:color w:val="auto"/>
                <w:sz w:val="24"/>
                <w:szCs w:val="24"/>
                <w:highlight w:val="none"/>
                <w:lang w:val="en-US" w:eastAsia="zh-CN"/>
              </w:rPr>
              <w:t>柳城县工业区-六塘片区</w:t>
            </w:r>
            <w:r>
              <w:rPr>
                <w:rFonts w:hint="eastAsia" w:ascii="Times New Roman" w:hAnsi="Times New Roman" w:eastAsia="仿宋"/>
                <w:color w:val="auto"/>
                <w:sz w:val="24"/>
                <w:highlight w:val="none"/>
              </w:rPr>
              <w:t>地下水污染风险管控和修复</w:t>
            </w:r>
            <w:r>
              <w:rPr>
                <w:rFonts w:hint="eastAsia" w:ascii="Times New Roman" w:hAnsi="Times New Roman" w:eastAsia="仿宋"/>
                <w:color w:val="auto"/>
                <w:sz w:val="24"/>
                <w:highlight w:val="none"/>
                <w:lang w:eastAsia="zh-CN"/>
              </w:rPr>
              <w:t>项目；</w:t>
            </w:r>
            <w:r>
              <w:rPr>
                <w:rFonts w:hint="eastAsia" w:ascii="Times New Roman" w:hAnsi="Times New Roman" w:eastAsia="仿宋"/>
                <w:color w:val="auto"/>
                <w:sz w:val="24"/>
                <w:szCs w:val="24"/>
                <w:highlight w:val="none"/>
                <w:lang w:val="en-US" w:eastAsia="zh-CN"/>
              </w:rPr>
              <w:t>动态更新地下水重点排污单位名录，</w:t>
            </w:r>
            <w:r>
              <w:rPr>
                <w:rFonts w:hint="eastAsia" w:ascii="Times New Roman" w:hAnsi="Times New Roman" w:eastAsia="仿宋"/>
                <w:color w:val="000000"/>
                <w:sz w:val="24"/>
                <w:szCs w:val="24"/>
                <w:highlight w:val="none"/>
                <w:lang w:val="en-US" w:eastAsia="zh-CN"/>
              </w:rPr>
              <w:t>确保地下水污染防治重点排污单位应纳尽纳</w:t>
            </w:r>
            <w:r>
              <w:rPr>
                <w:rFonts w:hint="eastAsia" w:ascii="Times New Roman" w:hAnsi="Times New Roman" w:eastAsia="仿宋"/>
                <w:color w:val="auto"/>
                <w:sz w:val="24"/>
                <w:szCs w:val="24"/>
                <w:highlight w:val="none"/>
                <w:lang w:val="en-US" w:eastAsia="zh-CN"/>
              </w:rPr>
              <w:t>。加强地下水型饮用水水源安全保障，配合做好</w:t>
            </w:r>
            <w:r>
              <w:rPr>
                <w:rFonts w:hint="default" w:ascii="Times New Roman" w:hAnsi="Times New Roman" w:eastAsia="仿宋" w:cs="Times New Roman"/>
                <w:color w:val="auto"/>
                <w:kern w:val="0"/>
                <w:sz w:val="24"/>
                <w:highlight w:val="none"/>
                <w:lang w:eastAsia="zh-CN"/>
              </w:rPr>
              <w:t>地下水型饮用水水源及周边地下水环境状况与污染风险隐患调查评估</w:t>
            </w:r>
            <w:r>
              <w:rPr>
                <w:rFonts w:hint="eastAsia" w:ascii="Times New Roman" w:hAnsi="Times New Roman" w:eastAsia="仿宋" w:cs="Times New Roman"/>
                <w:color w:val="auto"/>
                <w:kern w:val="0"/>
                <w:sz w:val="24"/>
                <w:highlight w:val="none"/>
                <w:lang w:eastAsia="zh-CN"/>
              </w:rPr>
              <w:t>；</w:t>
            </w:r>
            <w:r>
              <w:rPr>
                <w:rFonts w:hint="eastAsia" w:ascii="Times New Roman" w:hAnsi="Times New Roman" w:eastAsia="仿宋"/>
                <w:color w:val="auto"/>
                <w:sz w:val="24"/>
                <w:szCs w:val="24"/>
                <w:highlight w:val="none"/>
                <w:lang w:val="en-US" w:eastAsia="zh-CN"/>
              </w:rPr>
              <w:t>完善地下水环境监测网络，</w:t>
            </w:r>
            <w:r>
              <w:rPr>
                <w:rFonts w:hint="eastAsia" w:eastAsia="仿宋"/>
                <w:color w:val="auto"/>
                <w:sz w:val="24"/>
                <w:highlight w:val="none"/>
              </w:rPr>
              <w:t>按要求优化调整“十五五”国家地下水环境质量考核点位。</w:t>
            </w:r>
          </w:p>
        </w:tc>
        <w:tc>
          <w:tcPr>
            <w:tcW w:w="443" w:type="pct"/>
            <w:noWrap w:val="0"/>
            <w:vAlign w:val="center"/>
          </w:tcPr>
          <w:p w14:paraId="3C04CA8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eastAsia="zh-CN"/>
              </w:rPr>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p>
        </w:tc>
        <w:tc>
          <w:tcPr>
            <w:tcW w:w="398" w:type="pct"/>
            <w:noWrap w:val="0"/>
            <w:vAlign w:val="center"/>
          </w:tcPr>
          <w:p w14:paraId="0979079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eastAsia="仿宋"/>
                <w:color w:val="000000"/>
                <w:sz w:val="24"/>
                <w:highlight w:val="none"/>
                <w:lang w:eastAsia="zh-CN"/>
              </w:rPr>
              <w:t>县科工贸局</w:t>
            </w:r>
            <w:r>
              <w:rPr>
                <w:rFonts w:hint="eastAsia" w:ascii="Times New Roman" w:hAnsi="Times New Roman" w:eastAsia="仿宋"/>
                <w:color w:val="000000"/>
                <w:sz w:val="24"/>
                <w:highlight w:val="none"/>
              </w:rPr>
              <w:t>、应急管理</w:t>
            </w:r>
            <w:r>
              <w:rPr>
                <w:rFonts w:hint="eastAsia" w:ascii="Times New Roman" w:hAnsi="Times New Roman" w:eastAsia="仿宋"/>
                <w:color w:val="000000"/>
                <w:sz w:val="24"/>
                <w:highlight w:val="none"/>
                <w:lang w:eastAsia="zh-CN"/>
              </w:rPr>
              <w:t>局</w:t>
            </w:r>
            <w:r>
              <w:rPr>
                <w:rFonts w:hint="eastAsia" w:ascii="Times New Roman" w:hAnsi="Times New Roman" w:eastAsia="仿宋"/>
                <w:color w:val="000000"/>
                <w:sz w:val="24"/>
                <w:highlight w:val="none"/>
              </w:rPr>
              <w:t>、水利</w:t>
            </w:r>
            <w:r>
              <w:rPr>
                <w:rFonts w:hint="eastAsia" w:ascii="Times New Roman" w:hAnsi="Times New Roman" w:eastAsia="仿宋"/>
                <w:color w:val="000000"/>
                <w:sz w:val="24"/>
                <w:highlight w:val="none"/>
                <w:lang w:eastAsia="zh-CN"/>
              </w:rPr>
              <w:t>局</w:t>
            </w:r>
            <w:r>
              <w:rPr>
                <w:rFonts w:hint="eastAsia" w:ascii="Times New Roman" w:hAnsi="Times New Roman" w:eastAsia="仿宋"/>
                <w:color w:val="000000"/>
                <w:sz w:val="24"/>
                <w:highlight w:val="none"/>
              </w:rPr>
              <w:t>、自然资源</w:t>
            </w:r>
            <w:r>
              <w:rPr>
                <w:rFonts w:hint="eastAsia" w:ascii="Times New Roman" w:hAnsi="Times New Roman" w:eastAsia="仿宋"/>
                <w:color w:val="000000"/>
                <w:sz w:val="24"/>
                <w:highlight w:val="none"/>
                <w:lang w:eastAsia="zh-CN"/>
              </w:rPr>
              <w:t>和规划局</w:t>
            </w:r>
            <w:r>
              <w:rPr>
                <w:rFonts w:hint="eastAsia" w:ascii="Times New Roman" w:hAnsi="Times New Roman" w:eastAsia="仿宋"/>
                <w:color w:val="000000"/>
                <w:sz w:val="24"/>
                <w:highlight w:val="none"/>
              </w:rPr>
              <w:t>、住房城乡建设</w:t>
            </w:r>
            <w:r>
              <w:rPr>
                <w:rFonts w:hint="eastAsia" w:ascii="Times New Roman" w:hAnsi="Times New Roman" w:eastAsia="仿宋"/>
                <w:color w:val="000000"/>
                <w:sz w:val="24"/>
                <w:highlight w:val="none"/>
                <w:lang w:eastAsia="zh-CN"/>
              </w:rPr>
              <w:t>局</w:t>
            </w:r>
          </w:p>
        </w:tc>
        <w:tc>
          <w:tcPr>
            <w:tcW w:w="424" w:type="pct"/>
            <w:noWrap w:val="0"/>
            <w:vAlign w:val="center"/>
          </w:tcPr>
          <w:p w14:paraId="066EB85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eastAsia="zh-CN"/>
              </w:rPr>
              <w:t>各</w:t>
            </w:r>
            <w:r>
              <w:rPr>
                <w:rFonts w:hint="eastAsia" w:eastAsia="仿宋"/>
                <w:color w:val="000000"/>
                <w:sz w:val="24"/>
                <w:szCs w:val="24"/>
                <w:highlight w:val="none"/>
                <w:lang w:eastAsia="zh-CN"/>
              </w:rPr>
              <w:t>乡镇</w:t>
            </w:r>
            <w:r>
              <w:rPr>
                <w:rFonts w:hint="eastAsia" w:ascii="Times New Roman" w:hAnsi="Times New Roman" w:eastAsia="仿宋"/>
                <w:color w:val="000000"/>
                <w:sz w:val="24"/>
                <w:szCs w:val="24"/>
                <w:highlight w:val="none"/>
                <w:lang w:eastAsia="zh-CN"/>
              </w:rPr>
              <w:t>人民政府</w:t>
            </w:r>
          </w:p>
        </w:tc>
      </w:tr>
      <w:tr w14:paraId="01CD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14334" w:type="dxa"/>
            <w:gridSpan w:val="6"/>
            <w:noWrap w:val="0"/>
            <w:vAlign w:val="center"/>
          </w:tcPr>
          <w:p w14:paraId="0FAAA3D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eastAsia="仿宋"/>
                <w:b/>
                <w:color w:val="000000"/>
                <w:sz w:val="24"/>
                <w:szCs w:val="24"/>
                <w:highlight w:val="none"/>
                <w:lang w:eastAsia="zh-CN"/>
              </w:rPr>
            </w:pPr>
            <w:r>
              <w:rPr>
                <w:rFonts w:ascii="Times New Roman" w:hAnsi="Times New Roman" w:eastAsia="仿宋"/>
                <w:b/>
                <w:color w:val="000000"/>
                <w:sz w:val="24"/>
                <w:szCs w:val="24"/>
                <w:highlight w:val="none"/>
              </w:rPr>
              <w:t>五、扎实推进</w:t>
            </w:r>
            <w:r>
              <w:rPr>
                <w:rFonts w:hint="eastAsia" w:ascii="Times New Roman" w:hAnsi="Times New Roman" w:eastAsia="仿宋"/>
                <w:b/>
                <w:color w:val="000000"/>
                <w:sz w:val="24"/>
                <w:szCs w:val="24"/>
                <w:highlight w:val="none"/>
                <w:lang w:eastAsia="zh-CN"/>
              </w:rPr>
              <w:t>土壤污染防治</w:t>
            </w:r>
            <w:r>
              <w:rPr>
                <w:rFonts w:hint="eastAsia" w:ascii="Times New Roman" w:hAnsi="Times New Roman" w:eastAsia="仿宋"/>
                <w:b/>
                <w:color w:val="000000"/>
                <w:sz w:val="24"/>
                <w:szCs w:val="24"/>
                <w:highlight w:val="none"/>
                <w:lang w:val="en-US" w:eastAsia="zh-CN"/>
              </w:rPr>
              <w:t>重点项目</w:t>
            </w:r>
            <w:r>
              <w:rPr>
                <w:rFonts w:ascii="Times New Roman" w:hAnsi="Times New Roman" w:eastAsia="仿宋"/>
                <w:b/>
                <w:color w:val="000000"/>
                <w:sz w:val="24"/>
                <w:szCs w:val="24"/>
                <w:highlight w:val="none"/>
              </w:rPr>
              <w:t>建设</w:t>
            </w:r>
          </w:p>
        </w:tc>
      </w:tr>
      <w:tr w14:paraId="0EDD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2" w:hRule="atLeast"/>
          <w:jc w:val="center"/>
        </w:trPr>
        <w:tc>
          <w:tcPr>
            <w:tcW w:w="538" w:type="dxa"/>
            <w:noWrap w:val="0"/>
            <w:vAlign w:val="center"/>
          </w:tcPr>
          <w:p w14:paraId="0809CB65">
            <w:pPr>
              <w:pStyle w:val="15"/>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仿宋"/>
                <w:b/>
                <w:color w:val="000000"/>
                <w:sz w:val="24"/>
                <w:szCs w:val="24"/>
                <w:highlight w:val="none"/>
                <w:lang w:eastAsia="zh-CN"/>
              </w:rPr>
            </w:pPr>
            <w:r>
              <w:rPr>
                <w:rFonts w:hint="eastAsia" w:ascii="Times New Roman" w:hAnsi="Times New Roman" w:eastAsia="仿宋"/>
                <w:color w:val="000000"/>
                <w:sz w:val="24"/>
                <w:szCs w:val="24"/>
                <w:highlight w:val="none"/>
                <w:lang w:val="en-US" w:eastAsia="zh-CN"/>
              </w:rPr>
              <w:t>11</w:t>
            </w:r>
          </w:p>
        </w:tc>
        <w:tc>
          <w:tcPr>
            <w:tcW w:w="1189" w:type="dxa"/>
            <w:noWrap w:val="0"/>
            <w:vAlign w:val="center"/>
          </w:tcPr>
          <w:p w14:paraId="24EE836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pPr>
            <w:r>
              <w:rPr>
                <w:rFonts w:ascii="Times New Roman" w:hAnsi="Times New Roman" w:eastAsia="仿宋"/>
                <w:color w:val="000000"/>
                <w:sz w:val="24"/>
                <w:szCs w:val="24"/>
                <w:highlight w:val="none"/>
              </w:rPr>
              <w:t>强化</w:t>
            </w:r>
            <w:r>
              <w:rPr>
                <w:rFonts w:hint="eastAsia" w:ascii="Times New Roman" w:hAnsi="Times New Roman" w:eastAsia="仿宋"/>
                <w:color w:val="000000"/>
                <w:sz w:val="24"/>
                <w:szCs w:val="24"/>
                <w:highlight w:val="none"/>
                <w:lang w:val="en-US" w:eastAsia="zh-CN"/>
              </w:rPr>
              <w:t>中央专项资金</w:t>
            </w:r>
            <w:r>
              <w:rPr>
                <w:rFonts w:ascii="Times New Roman" w:hAnsi="Times New Roman" w:eastAsia="仿宋"/>
                <w:color w:val="000000"/>
                <w:sz w:val="24"/>
                <w:szCs w:val="24"/>
                <w:highlight w:val="none"/>
              </w:rPr>
              <w:t>项目管理</w:t>
            </w:r>
          </w:p>
        </w:tc>
        <w:tc>
          <w:tcPr>
            <w:tcW w:w="8979" w:type="dxa"/>
            <w:noWrap w:val="0"/>
            <w:vAlign w:val="center"/>
          </w:tcPr>
          <w:p w14:paraId="1D20063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pPr>
            <w:r>
              <w:rPr>
                <w:rFonts w:hint="eastAsia" w:ascii="Times New Roman" w:hAnsi="Times New Roman" w:eastAsia="仿宋"/>
                <w:color w:val="000000"/>
                <w:sz w:val="24"/>
                <w:szCs w:val="24"/>
                <w:highlight w:val="none"/>
                <w:lang w:val="en-US" w:eastAsia="zh-CN"/>
              </w:rPr>
              <w:t>围绕</w:t>
            </w:r>
            <w:r>
              <w:rPr>
                <w:rFonts w:ascii="Times New Roman" w:hAnsi="Times New Roman" w:eastAsia="仿宋"/>
                <w:color w:val="000000"/>
                <w:sz w:val="24"/>
                <w:szCs w:val="24"/>
                <w:highlight w:val="none"/>
              </w:rPr>
              <w:t>土壤</w:t>
            </w:r>
            <w:r>
              <w:rPr>
                <w:rFonts w:hint="eastAsia" w:ascii="Times New Roman" w:hAnsi="Times New Roman" w:eastAsia="仿宋"/>
                <w:color w:val="000000"/>
                <w:sz w:val="24"/>
                <w:szCs w:val="24"/>
                <w:highlight w:val="none"/>
                <w:lang w:val="en-US" w:eastAsia="zh-CN"/>
              </w:rPr>
              <w:t>与地下水</w:t>
            </w:r>
            <w:r>
              <w:rPr>
                <w:rFonts w:ascii="Times New Roman" w:hAnsi="Times New Roman" w:eastAsia="仿宋"/>
                <w:color w:val="000000"/>
                <w:sz w:val="24"/>
                <w:szCs w:val="24"/>
                <w:highlight w:val="none"/>
              </w:rPr>
              <w:t>污染防治</w:t>
            </w:r>
            <w:r>
              <w:rPr>
                <w:rFonts w:hint="eastAsia" w:ascii="Times New Roman" w:hAnsi="Times New Roman" w:eastAsia="仿宋"/>
                <w:color w:val="000000"/>
                <w:sz w:val="24"/>
                <w:szCs w:val="24"/>
                <w:highlight w:val="none"/>
                <w:lang w:eastAsia="zh-CN"/>
              </w:rPr>
              <w:t>“</w:t>
            </w:r>
            <w:r>
              <w:rPr>
                <w:rFonts w:ascii="Times New Roman" w:hAnsi="Times New Roman" w:eastAsia="仿宋"/>
                <w:color w:val="000000"/>
                <w:sz w:val="24"/>
                <w:szCs w:val="24"/>
                <w:highlight w:val="none"/>
              </w:rPr>
              <w:t>预储备项目清单</w:t>
            </w:r>
            <w:r>
              <w:rPr>
                <w:rFonts w:hint="eastAsia" w:ascii="Times New Roman" w:hAnsi="Times New Roman" w:eastAsia="仿宋"/>
                <w:color w:val="000000"/>
                <w:sz w:val="24"/>
                <w:szCs w:val="24"/>
                <w:highlight w:val="none"/>
                <w:lang w:eastAsia="zh-CN"/>
              </w:rPr>
              <w:t>”</w:t>
            </w:r>
            <w:r>
              <w:rPr>
                <w:rFonts w:ascii="Times New Roman" w:hAnsi="Times New Roman" w:eastAsia="仿宋"/>
                <w:color w:val="000000"/>
                <w:sz w:val="24"/>
                <w:szCs w:val="24"/>
                <w:highlight w:val="none"/>
              </w:rPr>
              <w:t>，以解决突出问题为导向，</w:t>
            </w:r>
            <w:r>
              <w:rPr>
                <w:rFonts w:hint="eastAsia" w:ascii="Times New Roman" w:hAnsi="Times New Roman" w:eastAsia="仿宋"/>
                <w:color w:val="000000"/>
                <w:sz w:val="24"/>
                <w:szCs w:val="24"/>
                <w:highlight w:val="none"/>
                <w:lang w:val="en-US" w:eastAsia="zh-CN"/>
              </w:rPr>
              <w:t>按计划完成项目申报及储备等前期工作</w:t>
            </w:r>
            <w:r>
              <w:rPr>
                <w:rFonts w:hint="eastAsia" w:ascii="Times New Roman" w:hAnsi="Times New Roman" w:eastAsia="仿宋"/>
                <w:color w:val="000000"/>
                <w:sz w:val="24"/>
                <w:szCs w:val="24"/>
                <w:highlight w:val="none"/>
                <w:lang w:eastAsia="zh-CN"/>
              </w:rPr>
              <w:t>，</w:t>
            </w:r>
            <w:r>
              <w:rPr>
                <w:rFonts w:hint="eastAsia" w:ascii="Times New Roman" w:hAnsi="Times New Roman" w:eastAsia="仿宋"/>
                <w:color w:val="000000"/>
                <w:sz w:val="24"/>
                <w:szCs w:val="24"/>
                <w:highlight w:val="none"/>
                <w:lang w:val="en-US" w:eastAsia="zh-CN"/>
              </w:rPr>
              <w:t>重点推进</w:t>
            </w:r>
            <w:r>
              <w:rPr>
                <w:rFonts w:ascii="Times New Roman" w:hAnsi="Times New Roman" w:eastAsia="仿宋"/>
                <w:color w:val="000000"/>
                <w:kern w:val="0"/>
                <w:sz w:val="24"/>
                <w:szCs w:val="24"/>
                <w:highlight w:val="none"/>
                <w:lang w:bidi="ar"/>
              </w:rPr>
              <w:t>涉重金属矿区历史遗留固体废物整治</w:t>
            </w:r>
            <w:r>
              <w:rPr>
                <w:rFonts w:ascii="Times New Roman" w:hAnsi="Times New Roman" w:eastAsia="仿宋"/>
                <w:color w:val="000000"/>
                <w:sz w:val="24"/>
                <w:szCs w:val="24"/>
                <w:highlight w:val="none"/>
              </w:rPr>
              <w:t>项目</w:t>
            </w:r>
            <w:r>
              <w:rPr>
                <w:rFonts w:hint="eastAsia" w:ascii="Times New Roman" w:hAnsi="Times New Roman" w:eastAsia="仿宋"/>
                <w:color w:val="000000"/>
                <w:sz w:val="24"/>
                <w:szCs w:val="24"/>
                <w:highlight w:val="none"/>
                <w:lang w:val="en-US" w:eastAsia="zh-CN"/>
              </w:rPr>
              <w:t>入库。</w:t>
            </w:r>
            <w:r>
              <w:rPr>
                <w:rFonts w:ascii="Times New Roman" w:hAnsi="Times New Roman" w:eastAsia="仿宋"/>
                <w:color w:val="000000"/>
                <w:sz w:val="24"/>
                <w:szCs w:val="24"/>
                <w:highlight w:val="none"/>
              </w:rPr>
              <w:t>严格项目全过程监管，</w:t>
            </w:r>
            <w:r>
              <w:rPr>
                <w:rFonts w:hint="eastAsia" w:ascii="Times New Roman" w:hAnsi="Times New Roman" w:eastAsia="仿宋"/>
                <w:color w:val="000000"/>
                <w:sz w:val="24"/>
                <w:szCs w:val="24"/>
                <w:highlight w:val="none"/>
                <w:lang w:val="en-US" w:eastAsia="zh-CN"/>
              </w:rPr>
              <w:t>强化</w:t>
            </w:r>
            <w:r>
              <w:rPr>
                <w:rFonts w:ascii="Times New Roman" w:hAnsi="Times New Roman" w:eastAsia="仿宋"/>
                <w:color w:val="000000"/>
                <w:sz w:val="24"/>
                <w:szCs w:val="24"/>
                <w:highlight w:val="none"/>
              </w:rPr>
              <w:t>资金绩效评价</w:t>
            </w:r>
            <w:r>
              <w:rPr>
                <w:rFonts w:hint="eastAsia" w:ascii="Times New Roman" w:hAnsi="Times New Roman" w:eastAsia="仿宋"/>
                <w:color w:val="000000"/>
                <w:sz w:val="24"/>
                <w:szCs w:val="24"/>
                <w:highlight w:val="none"/>
                <w:lang w:val="en-US" w:eastAsia="zh-CN"/>
              </w:rPr>
              <w:t>及</w:t>
            </w:r>
            <w:r>
              <w:rPr>
                <w:rFonts w:ascii="Times New Roman" w:hAnsi="Times New Roman" w:eastAsia="仿宋"/>
                <w:color w:val="000000"/>
                <w:sz w:val="24"/>
                <w:szCs w:val="24"/>
                <w:highlight w:val="none"/>
              </w:rPr>
              <w:t>结果应用，有力推进项目建设，提高资金使用效益。</w:t>
            </w:r>
            <w:r>
              <w:rPr>
                <w:rFonts w:hint="eastAsia" w:ascii="Times New Roman" w:hAnsi="Times New Roman" w:eastAsia="仿宋"/>
                <w:color w:val="000000"/>
                <w:sz w:val="24"/>
                <w:highlight w:val="none"/>
              </w:rPr>
              <w:t>力</w:t>
            </w:r>
            <w:r>
              <w:rPr>
                <w:rFonts w:hint="eastAsia" w:ascii="Times New Roman" w:hAnsi="Times New Roman" w:eastAsia="仿宋"/>
                <w:color w:val="auto"/>
                <w:sz w:val="24"/>
                <w:highlight w:val="none"/>
              </w:rPr>
              <w:t>争到2025年底，</w:t>
            </w:r>
            <w:r>
              <w:rPr>
                <w:rFonts w:ascii="Times New Roman" w:hAnsi="Times New Roman" w:eastAsia="仿宋"/>
                <w:color w:val="auto"/>
                <w:sz w:val="24"/>
                <w:szCs w:val="24"/>
                <w:highlight w:val="none"/>
              </w:rPr>
              <w:t>获得中央</w:t>
            </w:r>
            <w:r>
              <w:rPr>
                <w:rFonts w:hint="eastAsia" w:ascii="Times New Roman" w:hAnsi="Times New Roman" w:eastAsia="仿宋"/>
                <w:color w:val="auto"/>
                <w:sz w:val="24"/>
                <w:szCs w:val="24"/>
                <w:highlight w:val="none"/>
                <w:lang w:val="en-US" w:eastAsia="zh-CN"/>
              </w:rPr>
              <w:t>土壤污染防治</w:t>
            </w:r>
            <w:r>
              <w:rPr>
                <w:rFonts w:ascii="Times New Roman" w:hAnsi="Times New Roman" w:eastAsia="仿宋"/>
                <w:color w:val="auto"/>
                <w:sz w:val="24"/>
                <w:szCs w:val="24"/>
                <w:highlight w:val="none"/>
              </w:rPr>
              <w:t>资金的</w:t>
            </w:r>
            <w:r>
              <w:rPr>
                <w:rFonts w:hint="eastAsia" w:eastAsia="仿宋"/>
                <w:color w:val="auto"/>
                <w:sz w:val="24"/>
                <w:szCs w:val="24"/>
                <w:highlight w:val="none"/>
                <w:lang w:eastAsia="zh-CN"/>
              </w:rPr>
              <w:t>支持</w:t>
            </w:r>
            <w:r>
              <w:rPr>
                <w:rFonts w:hint="eastAsia" w:ascii="Times New Roman" w:hAnsi="Times New Roman" w:eastAsia="仿宋"/>
                <w:color w:val="auto"/>
                <w:sz w:val="24"/>
                <w:szCs w:val="24"/>
                <w:highlight w:val="none"/>
                <w:lang w:eastAsia="zh-CN"/>
              </w:rPr>
              <w:t>。</w:t>
            </w:r>
          </w:p>
        </w:tc>
        <w:tc>
          <w:tcPr>
            <w:tcW w:w="1270" w:type="dxa"/>
            <w:noWrap w:val="0"/>
            <w:vAlign w:val="center"/>
          </w:tcPr>
          <w:p w14:paraId="3316442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r>
              <w:rPr>
                <w:rFonts w:hint="eastAsia" w:eastAsia="仿宋"/>
                <w:color w:val="000000"/>
                <w:sz w:val="24"/>
                <w:szCs w:val="24"/>
                <w:highlight w:val="none"/>
                <w:lang w:eastAsia="zh-CN"/>
              </w:rPr>
              <w:t>，</w:t>
            </w:r>
            <w:r>
              <w:rPr>
                <w:rFonts w:hint="eastAsia" w:eastAsia="仿宋"/>
                <w:color w:val="000000"/>
                <w:sz w:val="24"/>
                <w:highlight w:val="none"/>
                <w:lang w:eastAsia="zh-CN"/>
              </w:rPr>
              <w:t>县科工贸局、</w:t>
            </w:r>
            <w:r>
              <w:rPr>
                <w:rFonts w:ascii="Times New Roman" w:hAnsi="Times New Roman" w:eastAsia="仿宋"/>
                <w:color w:val="000000"/>
                <w:sz w:val="24"/>
                <w:szCs w:val="24"/>
                <w:highlight w:val="none"/>
              </w:rPr>
              <w:t>自然资源</w:t>
            </w:r>
            <w:r>
              <w:rPr>
                <w:rFonts w:hint="eastAsia" w:ascii="Times New Roman" w:hAnsi="Times New Roman" w:eastAsia="仿宋"/>
                <w:color w:val="000000"/>
                <w:sz w:val="24"/>
                <w:szCs w:val="24"/>
                <w:highlight w:val="none"/>
                <w:lang w:eastAsia="zh-CN"/>
              </w:rPr>
              <w:t>和规划局</w:t>
            </w:r>
          </w:p>
        </w:tc>
        <w:tc>
          <w:tcPr>
            <w:tcW w:w="1141" w:type="dxa"/>
            <w:noWrap w:val="0"/>
            <w:vAlign w:val="center"/>
          </w:tcPr>
          <w:p w14:paraId="2F5A262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pPr>
            <w:r>
              <w:rPr>
                <w:rFonts w:hint="eastAsia" w:eastAsia="仿宋"/>
                <w:color w:val="000000"/>
                <w:sz w:val="24"/>
                <w:szCs w:val="24"/>
                <w:highlight w:val="none"/>
                <w:lang w:eastAsia="zh-CN"/>
              </w:rPr>
              <w:t>县</w:t>
            </w:r>
            <w:r>
              <w:rPr>
                <w:rFonts w:ascii="Times New Roman" w:hAnsi="Times New Roman" w:eastAsia="仿宋"/>
                <w:color w:val="000000"/>
                <w:sz w:val="24"/>
                <w:szCs w:val="24"/>
                <w:highlight w:val="none"/>
              </w:rPr>
              <w:t>财政</w:t>
            </w:r>
            <w:r>
              <w:rPr>
                <w:rFonts w:hint="eastAsia" w:ascii="Times New Roman" w:hAnsi="Times New Roman" w:eastAsia="仿宋"/>
                <w:color w:val="000000"/>
                <w:sz w:val="24"/>
                <w:szCs w:val="24"/>
                <w:highlight w:val="none"/>
                <w:lang w:eastAsia="zh-CN"/>
              </w:rPr>
              <w:t>局</w:t>
            </w:r>
          </w:p>
        </w:tc>
        <w:tc>
          <w:tcPr>
            <w:tcW w:w="1217" w:type="dxa"/>
            <w:noWrap w:val="0"/>
            <w:vAlign w:val="center"/>
          </w:tcPr>
          <w:p w14:paraId="0BECC8F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pPr>
            <w:r>
              <w:rPr>
                <w:rFonts w:hint="eastAsia" w:ascii="Times New Roman" w:hAnsi="Times New Roman" w:eastAsia="仿宋"/>
                <w:color w:val="000000"/>
                <w:sz w:val="24"/>
                <w:szCs w:val="24"/>
                <w:highlight w:val="none"/>
                <w:lang w:eastAsia="zh-CN"/>
              </w:rPr>
              <w:t>各</w:t>
            </w:r>
            <w:r>
              <w:rPr>
                <w:rFonts w:hint="eastAsia" w:eastAsia="仿宋"/>
                <w:color w:val="000000"/>
                <w:sz w:val="24"/>
                <w:szCs w:val="24"/>
                <w:highlight w:val="none"/>
                <w:lang w:eastAsia="zh-CN"/>
              </w:rPr>
              <w:t>乡镇</w:t>
            </w:r>
            <w:r>
              <w:rPr>
                <w:rFonts w:hint="eastAsia" w:ascii="Times New Roman" w:hAnsi="Times New Roman" w:eastAsia="仿宋"/>
                <w:color w:val="000000"/>
                <w:sz w:val="24"/>
                <w:szCs w:val="24"/>
                <w:highlight w:val="none"/>
                <w:lang w:eastAsia="zh-CN"/>
              </w:rPr>
              <w:t>人民政府</w:t>
            </w:r>
          </w:p>
        </w:tc>
      </w:tr>
      <w:tr w14:paraId="6DE8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5000" w:type="pct"/>
            <w:gridSpan w:val="6"/>
            <w:noWrap w:val="0"/>
            <w:vAlign w:val="center"/>
          </w:tcPr>
          <w:p w14:paraId="54AE97C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eastAsia="仿宋"/>
                <w:b/>
                <w:color w:val="000000"/>
                <w:sz w:val="24"/>
                <w:szCs w:val="24"/>
                <w:highlight w:val="none"/>
                <w:lang w:eastAsia="zh-CN"/>
              </w:rPr>
              <w:t>六</w:t>
            </w:r>
            <w:r>
              <w:rPr>
                <w:rFonts w:ascii="Times New Roman" w:hAnsi="Times New Roman" w:eastAsia="仿宋"/>
                <w:b/>
                <w:color w:val="000000"/>
                <w:sz w:val="24"/>
                <w:szCs w:val="24"/>
                <w:highlight w:val="none"/>
              </w:rPr>
              <w:t>、</w:t>
            </w:r>
            <w:r>
              <w:rPr>
                <w:rFonts w:hint="eastAsia" w:eastAsia="仿宋"/>
                <w:b/>
                <w:color w:val="000000"/>
                <w:sz w:val="24"/>
                <w:szCs w:val="24"/>
                <w:highlight w:val="none"/>
                <w:lang w:eastAsia="zh-CN"/>
              </w:rPr>
              <w:t>健全</w:t>
            </w:r>
            <w:r>
              <w:rPr>
                <w:rFonts w:ascii="Times New Roman" w:hAnsi="Times New Roman" w:eastAsia="仿宋"/>
                <w:b/>
                <w:color w:val="000000"/>
                <w:sz w:val="24"/>
                <w:szCs w:val="24"/>
                <w:highlight w:val="none"/>
              </w:rPr>
              <w:t>土壤生态环境监管体制机制</w:t>
            </w:r>
          </w:p>
        </w:tc>
      </w:tr>
      <w:tr w14:paraId="6151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 w:type="pct"/>
            <w:noWrap w:val="0"/>
            <w:vAlign w:val="center"/>
          </w:tcPr>
          <w:p w14:paraId="4984DF88">
            <w:pPr>
              <w:pStyle w:val="15"/>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仿宋"/>
                <w:color w:val="000000"/>
                <w:sz w:val="24"/>
                <w:szCs w:val="24"/>
                <w:highlight w:val="none"/>
                <w:lang w:val="en-US" w:eastAsia="zh-CN"/>
              </w:rPr>
            </w:pPr>
            <w:r>
              <w:rPr>
                <w:rFonts w:hint="eastAsia" w:ascii="Times New Roman" w:hAnsi="Times New Roman" w:eastAsia="仿宋"/>
                <w:color w:val="000000"/>
                <w:sz w:val="24"/>
                <w:szCs w:val="24"/>
                <w:highlight w:val="none"/>
                <w:lang w:val="en-US" w:eastAsia="zh-CN"/>
              </w:rPr>
              <w:t>1</w:t>
            </w:r>
            <w:r>
              <w:rPr>
                <w:rFonts w:hint="eastAsia" w:eastAsia="仿宋"/>
                <w:color w:val="000000"/>
                <w:sz w:val="24"/>
                <w:szCs w:val="24"/>
                <w:highlight w:val="none"/>
                <w:lang w:val="en-US" w:eastAsia="zh-CN"/>
              </w:rPr>
              <w:t>2</w:t>
            </w:r>
          </w:p>
        </w:tc>
        <w:tc>
          <w:tcPr>
            <w:tcW w:w="415" w:type="pct"/>
            <w:noWrap w:val="0"/>
            <w:vAlign w:val="center"/>
          </w:tcPr>
          <w:p w14:paraId="61EE966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ascii="Times New Roman" w:hAnsi="Times New Roman" w:eastAsia="仿宋"/>
                <w:color w:val="000000"/>
                <w:sz w:val="24"/>
                <w:szCs w:val="24"/>
                <w:highlight w:val="none"/>
              </w:rPr>
              <w:t>建立健全部门联动监管和信息共享机制</w:t>
            </w:r>
          </w:p>
        </w:tc>
        <w:tc>
          <w:tcPr>
            <w:tcW w:w="3132" w:type="pct"/>
            <w:noWrap w:val="0"/>
            <w:vAlign w:val="center"/>
          </w:tcPr>
          <w:p w14:paraId="1A7A61E6">
            <w:pPr>
              <w:pStyle w:val="7"/>
              <w:keepNext w:val="0"/>
              <w:keepLines w:val="0"/>
              <w:pageBreakBefore w:val="0"/>
              <w:widowControl w:val="0"/>
              <w:kinsoku/>
              <w:wordWrap/>
              <w:overflowPunct/>
              <w:topLinePunct w:val="0"/>
              <w:autoSpaceDE/>
              <w:autoSpaceDN/>
              <w:bidi w:val="0"/>
              <w:adjustRightInd w:val="0"/>
              <w:snapToGrid/>
              <w:spacing w:line="400" w:lineRule="exact"/>
              <w:ind w:right="0" w:rightChars="0" w:firstLine="480" w:firstLineChars="200"/>
              <w:textAlignment w:val="auto"/>
              <w:rPr>
                <w:rFonts w:hint="eastAsia" w:ascii="Times New Roman" w:hAnsi="Times New Roman" w:eastAsia="仿宋"/>
                <w:color w:val="000000"/>
                <w:sz w:val="24"/>
                <w:szCs w:val="24"/>
                <w:highlight w:val="none"/>
                <w:lang w:eastAsia="zh-CN"/>
              </w:rPr>
            </w:pPr>
            <w:r>
              <w:rPr>
                <w:rFonts w:hint="eastAsia" w:ascii="Times New Roman" w:hAnsi="Times New Roman" w:eastAsia="仿宋"/>
                <w:color w:val="000000"/>
                <w:sz w:val="24"/>
                <w:szCs w:val="24"/>
                <w:highlight w:val="none"/>
                <w:lang w:val="en-US" w:eastAsia="zh-CN"/>
              </w:rPr>
              <w:t>根据耕地土壤环境质量类别动态调整结果，</w:t>
            </w:r>
            <w:r>
              <w:rPr>
                <w:rFonts w:ascii="Times New Roman" w:hAnsi="Times New Roman" w:eastAsia="仿宋"/>
                <w:color w:val="000000"/>
                <w:sz w:val="24"/>
                <w:szCs w:val="24"/>
                <w:highlight w:val="none"/>
              </w:rPr>
              <w:t>进一步强化</w:t>
            </w:r>
            <w:r>
              <w:rPr>
                <w:rFonts w:hint="eastAsia" w:ascii="Times New Roman" w:hAnsi="Times New Roman" w:eastAsia="仿宋"/>
                <w:color w:val="000000"/>
                <w:sz w:val="24"/>
                <w:szCs w:val="24"/>
                <w:highlight w:val="none"/>
                <w:lang w:val="en-US" w:eastAsia="zh-CN"/>
              </w:rPr>
              <w:t>相关部门间</w:t>
            </w:r>
            <w:r>
              <w:rPr>
                <w:rFonts w:hint="eastAsia" w:eastAsia="仿宋"/>
                <w:color w:val="000000"/>
                <w:sz w:val="24"/>
                <w:szCs w:val="24"/>
                <w:highlight w:val="none"/>
                <w:lang w:val="en-US" w:eastAsia="zh-CN"/>
              </w:rPr>
              <w:t>农用地安全利用</w:t>
            </w:r>
            <w:r>
              <w:rPr>
                <w:rFonts w:hint="eastAsia" w:ascii="Times New Roman" w:hAnsi="Times New Roman" w:eastAsia="仿宋"/>
                <w:color w:val="000000"/>
                <w:sz w:val="24"/>
                <w:szCs w:val="24"/>
                <w:highlight w:val="none"/>
                <w:lang w:val="en-US" w:eastAsia="zh-CN"/>
              </w:rPr>
              <w:t>和粮食质量安全监管协作，加强</w:t>
            </w:r>
            <w:r>
              <w:rPr>
                <w:rFonts w:ascii="Times New Roman" w:hAnsi="Times New Roman" w:eastAsia="仿宋"/>
                <w:color w:val="000000"/>
                <w:sz w:val="24"/>
                <w:szCs w:val="24"/>
                <w:highlight w:val="none"/>
              </w:rPr>
              <w:t>粮食收购、食品安全监管等环节</w:t>
            </w:r>
            <w:r>
              <w:rPr>
                <w:rFonts w:hint="eastAsia" w:ascii="Times New Roman" w:hAnsi="Times New Roman" w:eastAsia="仿宋"/>
                <w:color w:val="000000"/>
                <w:sz w:val="24"/>
                <w:szCs w:val="24"/>
                <w:highlight w:val="none"/>
                <w:lang w:eastAsia="zh-CN"/>
              </w:rPr>
              <w:t>的</w:t>
            </w:r>
            <w:r>
              <w:rPr>
                <w:rFonts w:ascii="Times New Roman" w:hAnsi="Times New Roman" w:eastAsia="仿宋"/>
                <w:color w:val="000000"/>
                <w:sz w:val="24"/>
                <w:szCs w:val="24"/>
                <w:highlight w:val="none"/>
              </w:rPr>
              <w:t>联动把关，</w:t>
            </w:r>
            <w:r>
              <w:rPr>
                <w:rFonts w:hint="eastAsia" w:ascii="Times New Roman" w:hAnsi="Times New Roman" w:eastAsia="仿宋"/>
                <w:color w:val="000000"/>
                <w:sz w:val="24"/>
                <w:szCs w:val="24"/>
                <w:highlight w:val="none"/>
                <w:lang w:val="en-US" w:eastAsia="zh-CN"/>
              </w:rPr>
              <w:t>细化并落实</w:t>
            </w:r>
            <w:r>
              <w:rPr>
                <w:rFonts w:ascii="Times New Roman" w:hAnsi="Times New Roman" w:eastAsia="仿宋"/>
                <w:color w:val="000000"/>
                <w:sz w:val="24"/>
                <w:szCs w:val="24"/>
                <w:highlight w:val="none"/>
              </w:rPr>
              <w:t>耕地风险管控工作。</w:t>
            </w:r>
            <w:r>
              <w:rPr>
                <w:rFonts w:hint="eastAsia" w:ascii="Times New Roman" w:hAnsi="Times New Roman" w:eastAsia="仿宋"/>
                <w:color w:val="000000"/>
                <w:highlight w:val="none"/>
              </w:rPr>
              <w:t>依法加强建设用地用途变更和污染地块风险管控的多部门联动监管和信息共享机制</w:t>
            </w:r>
            <w:r>
              <w:rPr>
                <w:rFonts w:hint="eastAsia" w:ascii="Times New Roman" w:hAnsi="Times New Roman" w:eastAsia="仿宋"/>
                <w:color w:val="000000"/>
                <w:sz w:val="24"/>
                <w:szCs w:val="24"/>
                <w:highlight w:val="none"/>
                <w:lang w:eastAsia="zh-CN"/>
              </w:rPr>
              <w:t>，以污染地块和用途变更为“一住两公”的地块为重点，</w:t>
            </w:r>
            <w:r>
              <w:rPr>
                <w:rFonts w:hint="eastAsia" w:ascii="Times New Roman" w:hAnsi="Times New Roman" w:eastAsia="仿宋"/>
                <w:color w:val="000000"/>
                <w:highlight w:val="none"/>
              </w:rPr>
              <w:t>推动国土空间规划、土地用途管制、土壤环境管理等多源数据</w:t>
            </w:r>
            <w:r>
              <w:rPr>
                <w:rFonts w:hint="eastAsia" w:ascii="Times New Roman" w:hAnsi="Times New Roman" w:eastAsia="仿宋"/>
                <w:color w:val="000000"/>
                <w:highlight w:val="none"/>
                <w:lang w:eastAsia="zh-CN"/>
              </w:rPr>
              <w:t>定期更新交互</w:t>
            </w:r>
            <w:r>
              <w:rPr>
                <w:rFonts w:hint="eastAsia" w:ascii="Times New Roman" w:hAnsi="Times New Roman" w:eastAsia="仿宋"/>
                <w:color w:val="000000"/>
                <w:highlight w:val="none"/>
              </w:rPr>
              <w:t>共享，形成土壤污染源头防控“一张图”</w:t>
            </w:r>
            <w:r>
              <w:rPr>
                <w:rFonts w:hint="eastAsia" w:ascii="Times New Roman" w:hAnsi="Times New Roman" w:eastAsia="仿宋"/>
                <w:color w:val="000000"/>
                <w:highlight w:val="none"/>
                <w:lang w:val="en-US" w:eastAsia="zh-CN"/>
              </w:rPr>
              <w:t>并将其</w:t>
            </w:r>
            <w:r>
              <w:rPr>
                <w:rFonts w:hint="eastAsia" w:ascii="Times New Roman" w:hAnsi="Times New Roman" w:eastAsia="仿宋"/>
                <w:color w:val="000000"/>
                <w:highlight w:val="none"/>
              </w:rPr>
              <w:t>共享到国土空间基础信息平台</w:t>
            </w:r>
            <w:r>
              <w:rPr>
                <w:rFonts w:hint="eastAsia" w:ascii="Times New Roman" w:hAnsi="Times New Roman" w:eastAsia="仿宋"/>
                <w:color w:val="000000"/>
                <w:sz w:val="24"/>
                <w:szCs w:val="24"/>
                <w:highlight w:val="none"/>
              </w:rPr>
              <w:t>。</w:t>
            </w:r>
            <w:r>
              <w:rPr>
                <w:rFonts w:hint="eastAsia" w:ascii="Times New Roman" w:hAnsi="Times New Roman" w:eastAsia="仿宋" w:cs="Times New Roman"/>
                <w:b w:val="0"/>
                <w:bCs w:val="0"/>
                <w:i w:val="0"/>
                <w:iCs w:val="0"/>
                <w:color w:val="000000"/>
                <w:spacing w:val="0"/>
                <w:w w:val="100"/>
                <w:sz w:val="24"/>
                <w:szCs w:val="24"/>
                <w:highlight w:val="none"/>
                <w:vertAlign w:val="baseline"/>
              </w:rPr>
              <w:t>建立健全历史遗留废弃矿山综合治理信息共享机制，</w:t>
            </w:r>
            <w:r>
              <w:rPr>
                <w:rFonts w:hint="eastAsia" w:ascii="Times New Roman" w:hAnsi="Times New Roman" w:eastAsia="仿宋" w:cs="Times New Roman"/>
                <w:b w:val="0"/>
                <w:bCs w:val="0"/>
                <w:i w:val="0"/>
                <w:iCs w:val="0"/>
                <w:color w:val="000000"/>
                <w:spacing w:val="0"/>
                <w:w w:val="100"/>
                <w:sz w:val="24"/>
                <w:szCs w:val="24"/>
                <w:highlight w:val="none"/>
                <w:vertAlign w:val="baseline"/>
                <w:lang w:eastAsia="zh-CN"/>
              </w:rPr>
              <w:t>结合国土空间生态修复规划，</w:t>
            </w:r>
            <w:r>
              <w:rPr>
                <w:rFonts w:hint="eastAsia" w:ascii="Times New Roman" w:hAnsi="Times New Roman" w:eastAsia="仿宋" w:cs="Times New Roman"/>
                <w:b w:val="0"/>
                <w:bCs w:val="0"/>
                <w:i w:val="0"/>
                <w:iCs w:val="0"/>
                <w:color w:val="000000"/>
                <w:spacing w:val="0"/>
                <w:w w:val="100"/>
                <w:sz w:val="24"/>
                <w:szCs w:val="24"/>
                <w:highlight w:val="none"/>
                <w:vertAlign w:val="baseline"/>
              </w:rPr>
              <w:t>自然资源部门将发现需要开展污染治理的历史遗留矿山基本信息提供给生态环境部门，由生态环境部门、自然资源部门分别牵头开展污染治理、生态修复</w:t>
            </w:r>
            <w:r>
              <w:rPr>
                <w:rFonts w:hint="eastAsia" w:ascii="Times New Roman" w:hAnsi="Times New Roman" w:eastAsia="仿宋"/>
                <w:color w:val="000000"/>
                <w:sz w:val="24"/>
                <w:szCs w:val="24"/>
                <w:highlight w:val="none"/>
                <w:lang w:eastAsia="zh-CN"/>
              </w:rPr>
              <w:t>，</w:t>
            </w:r>
            <w:r>
              <w:rPr>
                <w:rFonts w:hint="eastAsia" w:ascii="Times New Roman" w:hAnsi="Times New Roman" w:eastAsia="仿宋"/>
                <w:color w:val="000000"/>
                <w:sz w:val="24"/>
                <w:szCs w:val="24"/>
                <w:highlight w:val="none"/>
              </w:rPr>
              <w:t>对于耕地周边</w:t>
            </w:r>
            <w:r>
              <w:rPr>
                <w:rFonts w:hint="eastAsia" w:ascii="Times New Roman" w:hAnsi="Times New Roman" w:eastAsia="仿宋"/>
                <w:color w:val="000000"/>
                <w:sz w:val="24"/>
                <w:szCs w:val="24"/>
                <w:highlight w:val="none"/>
                <w:lang w:val="en-US" w:eastAsia="zh-CN"/>
              </w:rPr>
              <w:t>的</w:t>
            </w:r>
            <w:r>
              <w:rPr>
                <w:rFonts w:hint="eastAsia" w:ascii="Times New Roman" w:hAnsi="Times New Roman" w:eastAsia="仿宋"/>
                <w:color w:val="000000"/>
                <w:sz w:val="24"/>
                <w:szCs w:val="24"/>
                <w:highlight w:val="none"/>
              </w:rPr>
              <w:t>涉重金属历史遗留矿山，</w:t>
            </w:r>
            <w:r>
              <w:rPr>
                <w:rFonts w:hint="eastAsia" w:ascii="Times New Roman" w:hAnsi="Times New Roman" w:eastAsia="仿宋"/>
                <w:color w:val="000000"/>
                <w:sz w:val="24"/>
                <w:szCs w:val="24"/>
                <w:highlight w:val="none"/>
                <w:lang w:val="en-US" w:eastAsia="zh-CN"/>
              </w:rPr>
              <w:t>探索</w:t>
            </w:r>
            <w:r>
              <w:rPr>
                <w:rFonts w:hint="eastAsia" w:ascii="Times New Roman" w:hAnsi="Times New Roman" w:eastAsia="仿宋"/>
                <w:color w:val="000000"/>
                <w:sz w:val="24"/>
                <w:szCs w:val="24"/>
                <w:highlight w:val="none"/>
              </w:rPr>
              <w:t>协同开展矿山生态修复与污染治理</w:t>
            </w:r>
            <w:r>
              <w:rPr>
                <w:rFonts w:hint="eastAsia" w:ascii="Times New Roman" w:hAnsi="Times New Roman" w:eastAsia="仿宋"/>
                <w:color w:val="000000"/>
                <w:sz w:val="24"/>
                <w:szCs w:val="24"/>
                <w:highlight w:val="none"/>
                <w:lang w:eastAsia="zh-CN"/>
              </w:rPr>
              <w:t>协同实施的技术路线模式</w:t>
            </w:r>
            <w:r>
              <w:rPr>
                <w:rFonts w:hint="eastAsia" w:ascii="Times New Roman" w:hAnsi="Times New Roman" w:eastAsia="仿宋"/>
                <w:color w:val="000000"/>
                <w:sz w:val="24"/>
                <w:szCs w:val="24"/>
                <w:highlight w:val="none"/>
              </w:rPr>
              <w:t>。</w:t>
            </w:r>
            <w:r>
              <w:rPr>
                <w:rFonts w:hint="eastAsia" w:ascii="Times New Roman" w:hAnsi="Times New Roman" w:eastAsia="仿宋"/>
                <w:color w:val="000000"/>
                <w:sz w:val="24"/>
                <w:szCs w:val="24"/>
                <w:highlight w:val="none"/>
                <w:lang w:eastAsia="zh-CN"/>
              </w:rPr>
              <w:t>健全</w:t>
            </w:r>
            <w:r>
              <w:rPr>
                <w:rFonts w:hint="eastAsia" w:ascii="Times New Roman" w:hAnsi="Times New Roman" w:eastAsia="仿宋"/>
                <w:color w:val="000000"/>
                <w:sz w:val="24"/>
                <w:szCs w:val="24"/>
                <w:highlight w:val="none"/>
                <w:lang w:val="en-US" w:eastAsia="zh-CN"/>
              </w:rPr>
              <w:t>各相关部门</w:t>
            </w:r>
            <w:r>
              <w:rPr>
                <w:rFonts w:hint="eastAsia" w:ascii="Times New Roman" w:hAnsi="Times New Roman" w:eastAsia="仿宋"/>
                <w:color w:val="000000"/>
                <w:sz w:val="24"/>
                <w:szCs w:val="24"/>
                <w:highlight w:val="none"/>
                <w:lang w:eastAsia="zh-CN"/>
              </w:rPr>
              <w:t>地下水环境联动管理工作机制，</w:t>
            </w:r>
            <w:r>
              <w:rPr>
                <w:rFonts w:hint="eastAsia" w:ascii="Times New Roman" w:hAnsi="Times New Roman" w:eastAsia="仿宋"/>
                <w:color w:val="000000"/>
                <w:sz w:val="24"/>
                <w:szCs w:val="24"/>
                <w:highlight w:val="none"/>
                <w:lang w:val="en-US" w:eastAsia="zh-CN"/>
              </w:rPr>
              <w:t>实现</w:t>
            </w:r>
            <w:r>
              <w:rPr>
                <w:rFonts w:hint="eastAsia" w:ascii="Times New Roman" w:hAnsi="Times New Roman" w:eastAsia="仿宋"/>
                <w:color w:val="000000"/>
                <w:sz w:val="24"/>
                <w:szCs w:val="24"/>
                <w:highlight w:val="none"/>
                <w:lang w:eastAsia="zh-CN"/>
              </w:rPr>
              <w:t>地下水监测信息互联互通。</w:t>
            </w:r>
          </w:p>
        </w:tc>
        <w:tc>
          <w:tcPr>
            <w:tcW w:w="443" w:type="pct"/>
            <w:noWrap w:val="0"/>
            <w:vAlign w:val="center"/>
          </w:tcPr>
          <w:p w14:paraId="5A642D8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
                <w:color w:val="000000"/>
                <w:sz w:val="24"/>
                <w:szCs w:val="24"/>
                <w:highlight w:val="none"/>
                <w:lang w:val="en-US" w:eastAsia="zh-CN"/>
              </w:rPr>
            </w:pPr>
            <w:r>
              <w:rPr>
                <w:rFonts w:hint="eastAsia" w:eastAsia="仿宋"/>
                <w:color w:val="000000"/>
                <w:sz w:val="24"/>
                <w:szCs w:val="24"/>
                <w:highlight w:val="none"/>
                <w:lang w:eastAsia="zh-CN"/>
              </w:rPr>
              <w:t>柳城</w:t>
            </w:r>
            <w:r>
              <w:rPr>
                <w:rFonts w:ascii="Times New Roman" w:hAnsi="Times New Roman" w:eastAsia="仿宋"/>
                <w:color w:val="000000"/>
                <w:sz w:val="24"/>
                <w:szCs w:val="24"/>
                <w:highlight w:val="none"/>
              </w:rPr>
              <w:t>生态环境</w:t>
            </w:r>
            <w:r>
              <w:rPr>
                <w:rFonts w:hint="eastAsia" w:ascii="Times New Roman" w:hAnsi="Times New Roman" w:eastAsia="仿宋"/>
                <w:color w:val="000000"/>
                <w:sz w:val="24"/>
                <w:szCs w:val="24"/>
                <w:highlight w:val="none"/>
                <w:lang w:eastAsia="zh-CN"/>
              </w:rPr>
              <w:t>局</w:t>
            </w:r>
            <w:r>
              <w:rPr>
                <w:rFonts w:hint="eastAsia" w:eastAsia="仿宋"/>
                <w:color w:val="000000"/>
                <w:sz w:val="24"/>
                <w:szCs w:val="24"/>
                <w:highlight w:val="none"/>
                <w:lang w:eastAsia="zh-CN"/>
              </w:rPr>
              <w:t>，县</w:t>
            </w:r>
            <w:r>
              <w:rPr>
                <w:rFonts w:ascii="Times New Roman" w:hAnsi="Times New Roman" w:eastAsia="仿宋"/>
                <w:color w:val="000000"/>
                <w:sz w:val="24"/>
                <w:szCs w:val="24"/>
                <w:highlight w:val="none"/>
              </w:rPr>
              <w:t>自然资源</w:t>
            </w:r>
            <w:r>
              <w:rPr>
                <w:rFonts w:hint="eastAsia" w:ascii="Times New Roman" w:hAnsi="Times New Roman" w:eastAsia="仿宋"/>
                <w:color w:val="000000"/>
                <w:sz w:val="24"/>
                <w:szCs w:val="24"/>
                <w:highlight w:val="none"/>
                <w:lang w:val="en-US" w:eastAsia="zh-CN"/>
              </w:rPr>
              <w:t>和规划局、</w:t>
            </w:r>
            <w:r>
              <w:rPr>
                <w:rFonts w:ascii="Times New Roman" w:hAnsi="Times New Roman" w:eastAsia="仿宋"/>
                <w:color w:val="000000"/>
                <w:sz w:val="24"/>
                <w:szCs w:val="24"/>
                <w:highlight w:val="none"/>
              </w:rPr>
              <w:t>农业农村</w:t>
            </w:r>
            <w:r>
              <w:rPr>
                <w:rFonts w:hint="eastAsia" w:ascii="Times New Roman" w:hAnsi="Times New Roman" w:eastAsia="仿宋"/>
                <w:color w:val="000000"/>
                <w:sz w:val="24"/>
                <w:szCs w:val="24"/>
                <w:highlight w:val="none"/>
                <w:lang w:eastAsia="zh-CN"/>
              </w:rPr>
              <w:t>局、</w:t>
            </w:r>
            <w:r>
              <w:rPr>
                <w:rFonts w:hint="eastAsia" w:eastAsia="仿宋"/>
                <w:color w:val="000000"/>
                <w:sz w:val="24"/>
                <w:szCs w:val="24"/>
                <w:highlight w:val="none"/>
                <w:lang w:eastAsia="zh-CN"/>
              </w:rPr>
              <w:t>发改局</w:t>
            </w:r>
            <w:r>
              <w:rPr>
                <w:rFonts w:hint="eastAsia" w:eastAsia="仿宋"/>
                <w:color w:val="000000"/>
                <w:sz w:val="24"/>
                <w:szCs w:val="24"/>
                <w:highlight w:val="none"/>
                <w:lang w:val="en-US" w:eastAsia="zh-CN"/>
              </w:rPr>
              <w:t>、</w:t>
            </w:r>
            <w:r>
              <w:rPr>
                <w:rFonts w:hint="eastAsia" w:ascii="Times New Roman" w:hAnsi="Times New Roman" w:eastAsia="仿宋"/>
                <w:color w:val="000000"/>
                <w:sz w:val="24"/>
                <w:szCs w:val="24"/>
                <w:highlight w:val="none"/>
                <w:lang w:val="en-US" w:eastAsia="zh-CN"/>
              </w:rPr>
              <w:t>水利局</w:t>
            </w:r>
            <w:r>
              <w:rPr>
                <w:rFonts w:hint="eastAsia" w:eastAsia="仿宋"/>
                <w:color w:val="000000"/>
                <w:sz w:val="24"/>
                <w:szCs w:val="24"/>
                <w:highlight w:val="none"/>
                <w:lang w:val="en-US" w:eastAsia="zh-CN"/>
              </w:rPr>
              <w:t>、市场监管局等按职责分工牵头负责</w:t>
            </w:r>
          </w:p>
        </w:tc>
        <w:tc>
          <w:tcPr>
            <w:tcW w:w="398" w:type="pct"/>
            <w:noWrap w:val="0"/>
            <w:vAlign w:val="center"/>
          </w:tcPr>
          <w:p w14:paraId="5A59150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
                <w:color w:val="000000"/>
                <w:sz w:val="24"/>
                <w:szCs w:val="24"/>
                <w:highlight w:val="none"/>
                <w:lang w:val="en-US" w:eastAsia="zh-CN"/>
              </w:rPr>
            </w:pPr>
            <w:r>
              <w:rPr>
                <w:rFonts w:hint="eastAsia" w:eastAsia="仿宋"/>
                <w:color w:val="000000"/>
                <w:sz w:val="24"/>
                <w:szCs w:val="24"/>
                <w:highlight w:val="none"/>
                <w:lang w:val="en-US" w:eastAsia="zh-CN"/>
              </w:rPr>
              <w:t>县科工贸</w:t>
            </w:r>
            <w:r>
              <w:rPr>
                <w:rFonts w:hint="eastAsia" w:ascii="Times New Roman" w:hAnsi="Times New Roman" w:eastAsia="仿宋"/>
                <w:color w:val="000000"/>
                <w:sz w:val="24"/>
                <w:szCs w:val="24"/>
                <w:highlight w:val="none"/>
                <w:lang w:eastAsia="zh-CN"/>
              </w:rPr>
              <w:t>局</w:t>
            </w:r>
            <w:r>
              <w:rPr>
                <w:rFonts w:ascii="Times New Roman" w:hAnsi="Times New Roman" w:eastAsia="仿宋"/>
                <w:color w:val="000000"/>
                <w:sz w:val="24"/>
                <w:szCs w:val="24"/>
                <w:highlight w:val="none"/>
              </w:rPr>
              <w:t>、住房城乡建设</w:t>
            </w:r>
            <w:r>
              <w:rPr>
                <w:rFonts w:hint="eastAsia" w:ascii="Times New Roman" w:hAnsi="Times New Roman" w:eastAsia="仿宋"/>
                <w:color w:val="000000"/>
                <w:sz w:val="24"/>
                <w:szCs w:val="24"/>
                <w:highlight w:val="none"/>
                <w:lang w:eastAsia="zh-CN"/>
              </w:rPr>
              <w:t>局</w:t>
            </w:r>
          </w:p>
        </w:tc>
        <w:tc>
          <w:tcPr>
            <w:tcW w:w="424" w:type="pct"/>
            <w:noWrap w:val="0"/>
            <w:vAlign w:val="center"/>
          </w:tcPr>
          <w:p w14:paraId="334A193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eastAsia="zh-CN"/>
              </w:rPr>
              <w:t>各</w:t>
            </w:r>
            <w:r>
              <w:rPr>
                <w:rFonts w:hint="eastAsia" w:eastAsia="仿宋"/>
                <w:color w:val="000000"/>
                <w:sz w:val="24"/>
                <w:szCs w:val="24"/>
                <w:highlight w:val="none"/>
                <w:lang w:eastAsia="zh-CN"/>
              </w:rPr>
              <w:t>乡镇</w:t>
            </w:r>
            <w:r>
              <w:rPr>
                <w:rFonts w:hint="eastAsia" w:ascii="Times New Roman" w:hAnsi="Times New Roman" w:eastAsia="仿宋"/>
                <w:color w:val="000000"/>
                <w:sz w:val="24"/>
                <w:szCs w:val="24"/>
                <w:highlight w:val="none"/>
                <w:lang w:eastAsia="zh-CN"/>
              </w:rPr>
              <w:t>人民政府</w:t>
            </w:r>
          </w:p>
        </w:tc>
      </w:tr>
      <w:tr w14:paraId="500D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3" w:hRule="atLeast"/>
          <w:jc w:val="center"/>
        </w:trPr>
        <w:tc>
          <w:tcPr>
            <w:tcW w:w="186" w:type="pct"/>
            <w:noWrap w:val="0"/>
            <w:vAlign w:val="center"/>
          </w:tcPr>
          <w:p w14:paraId="1DE4DEDE">
            <w:pPr>
              <w:pStyle w:val="15"/>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仿宋"/>
                <w:color w:val="000000"/>
                <w:sz w:val="24"/>
                <w:szCs w:val="24"/>
                <w:highlight w:val="none"/>
                <w:lang w:val="en-US" w:eastAsia="zh-CN"/>
              </w:rPr>
            </w:pPr>
            <w:r>
              <w:rPr>
                <w:rFonts w:hint="eastAsia" w:ascii="Times New Roman" w:hAnsi="Times New Roman" w:eastAsia="仿宋"/>
                <w:color w:val="000000"/>
                <w:sz w:val="24"/>
                <w:szCs w:val="24"/>
                <w:highlight w:val="none"/>
                <w:lang w:val="en-US" w:eastAsia="zh-CN"/>
              </w:rPr>
              <w:t>1</w:t>
            </w:r>
            <w:r>
              <w:rPr>
                <w:rFonts w:hint="eastAsia" w:eastAsia="仿宋"/>
                <w:color w:val="000000"/>
                <w:sz w:val="24"/>
                <w:szCs w:val="24"/>
                <w:highlight w:val="none"/>
                <w:lang w:val="en-US" w:eastAsia="zh-CN"/>
              </w:rPr>
              <w:t>3</w:t>
            </w:r>
          </w:p>
        </w:tc>
        <w:tc>
          <w:tcPr>
            <w:tcW w:w="415" w:type="pct"/>
            <w:noWrap w:val="0"/>
            <w:vAlign w:val="center"/>
          </w:tcPr>
          <w:p w14:paraId="21BE210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
                <w:color w:val="000000"/>
                <w:sz w:val="24"/>
                <w:szCs w:val="24"/>
                <w:highlight w:val="none"/>
                <w:lang w:val="en-US" w:eastAsia="zh-CN"/>
              </w:rPr>
            </w:pPr>
            <w:r>
              <w:rPr>
                <w:rFonts w:hint="default" w:ascii="Times New Roman" w:hAnsi="Times New Roman" w:eastAsia="仿宋"/>
                <w:color w:val="000000"/>
                <w:sz w:val="24"/>
                <w:szCs w:val="24"/>
                <w:highlight w:val="none"/>
                <w:lang w:val="en-US" w:eastAsia="zh-CN"/>
              </w:rPr>
              <w:t>依法开展土壤和地下水生态环境保护行政执法</w:t>
            </w:r>
          </w:p>
        </w:tc>
        <w:tc>
          <w:tcPr>
            <w:tcW w:w="3132" w:type="pct"/>
            <w:noWrap w:val="0"/>
            <w:vAlign w:val="center"/>
          </w:tcPr>
          <w:p w14:paraId="0936484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Times New Roman" w:hAnsi="Times New Roman" w:eastAsia="仿宋"/>
                <w:color w:val="000000"/>
                <w:sz w:val="24"/>
                <w:szCs w:val="24"/>
                <w:highlight w:val="none"/>
              </w:rPr>
            </w:pPr>
            <w:r>
              <w:rPr>
                <w:rFonts w:hint="eastAsia" w:ascii="Times New Roman" w:hAnsi="Times New Roman" w:eastAsia="仿宋"/>
                <w:color w:val="000000"/>
                <w:sz w:val="24"/>
                <w:szCs w:val="24"/>
                <w:highlight w:val="none"/>
                <w:lang w:val="en-US" w:eastAsia="zh-CN"/>
              </w:rPr>
              <w:t>健全</w:t>
            </w:r>
            <w:r>
              <w:rPr>
                <w:rFonts w:ascii="Times New Roman" w:hAnsi="Times New Roman" w:eastAsia="仿宋"/>
                <w:color w:val="000000"/>
                <w:sz w:val="24"/>
                <w:szCs w:val="24"/>
                <w:highlight w:val="none"/>
              </w:rPr>
              <w:t>土壤</w:t>
            </w:r>
            <w:r>
              <w:rPr>
                <w:rFonts w:hint="eastAsia" w:ascii="Times New Roman" w:hAnsi="Times New Roman" w:eastAsia="仿宋"/>
                <w:color w:val="000000"/>
                <w:sz w:val="24"/>
                <w:szCs w:val="24"/>
                <w:highlight w:val="none"/>
                <w:lang w:eastAsia="zh-CN"/>
              </w:rPr>
              <w:t>、地下水</w:t>
            </w:r>
            <w:r>
              <w:rPr>
                <w:rFonts w:ascii="Times New Roman" w:hAnsi="Times New Roman" w:eastAsia="仿宋"/>
                <w:color w:val="000000"/>
                <w:sz w:val="24"/>
                <w:szCs w:val="24"/>
                <w:highlight w:val="none"/>
              </w:rPr>
              <w:t>环境执法工作机制。依法将土壤</w:t>
            </w:r>
            <w:r>
              <w:rPr>
                <w:rFonts w:hint="eastAsia" w:ascii="Times New Roman" w:hAnsi="Times New Roman" w:eastAsia="仿宋"/>
                <w:color w:val="000000"/>
                <w:sz w:val="24"/>
                <w:szCs w:val="24"/>
                <w:highlight w:val="none"/>
                <w:lang w:eastAsia="zh-CN"/>
              </w:rPr>
              <w:t>、地下水</w:t>
            </w:r>
            <w:r>
              <w:rPr>
                <w:rFonts w:ascii="Times New Roman" w:hAnsi="Times New Roman" w:eastAsia="仿宋"/>
                <w:color w:val="000000"/>
                <w:sz w:val="24"/>
                <w:szCs w:val="24"/>
                <w:highlight w:val="none"/>
              </w:rPr>
              <w:t>污染防治相关工作纳入日常执法范畴。严厉打击危险废物非法倾倒或填埋等土壤污染违法行为，对涉嫌污染土壤造成人身或财产损害的线索，及时移送司法机关。</w:t>
            </w:r>
            <w:r>
              <w:rPr>
                <w:rFonts w:hint="eastAsia" w:ascii="Times New Roman" w:hAnsi="Times New Roman" w:eastAsia="仿宋" w:cs="Times New Roman"/>
                <w:color w:val="000000"/>
                <w:sz w:val="24"/>
                <w:szCs w:val="24"/>
                <w:highlight w:val="none"/>
                <w:lang w:eastAsia="zh-CN"/>
              </w:rPr>
              <w:t>严厉处罚</w:t>
            </w:r>
            <w:r>
              <w:rPr>
                <w:rFonts w:hint="eastAsia" w:ascii="Times New Roman" w:hAnsi="Times New Roman" w:eastAsia="仿宋" w:cs="Times New Roman"/>
                <w:color w:val="000000"/>
                <w:sz w:val="24"/>
                <w:szCs w:val="24"/>
                <w:highlight w:val="none"/>
              </w:rPr>
              <w:t>利用岩层孔隙、裂隙、溶洞、废弃矿坑等贮存石化原料及产品、农药、危险废物</w:t>
            </w:r>
            <w:r>
              <w:rPr>
                <w:rFonts w:hint="eastAsia" w:ascii="Times New Roman" w:hAnsi="Times New Roman" w:eastAsia="仿宋" w:cs="Times New Roman"/>
                <w:color w:val="000000"/>
                <w:sz w:val="24"/>
                <w:szCs w:val="24"/>
                <w:highlight w:val="none"/>
                <w:lang w:eastAsia="zh-CN"/>
              </w:rPr>
              <w:t>，</w:t>
            </w:r>
            <w:r>
              <w:rPr>
                <w:rFonts w:hint="eastAsia" w:ascii="Times New Roman" w:hAnsi="Times New Roman" w:eastAsia="仿宋" w:cs="Times New Roman"/>
                <w:color w:val="000000"/>
                <w:sz w:val="24"/>
                <w:szCs w:val="24"/>
                <w:highlight w:val="none"/>
              </w:rPr>
              <w:t>在泉域保护范围以及岩溶强发育、存在较多落水洞和岩溶漏斗的区域内，新建、改建、扩建造成地下水污染的建设项目</w:t>
            </w:r>
            <w:r>
              <w:rPr>
                <w:rFonts w:hint="eastAsia" w:ascii="Times New Roman" w:hAnsi="Times New Roman" w:eastAsia="仿宋" w:cs="Times New Roman"/>
                <w:color w:val="000000"/>
                <w:sz w:val="24"/>
                <w:szCs w:val="24"/>
                <w:highlight w:val="none"/>
                <w:lang w:eastAsia="zh-CN"/>
              </w:rPr>
              <w:t>等违法行为。</w:t>
            </w:r>
            <w:r>
              <w:rPr>
                <w:rFonts w:ascii="Times New Roman" w:hAnsi="Times New Roman" w:eastAsia="仿宋"/>
                <w:color w:val="000000"/>
                <w:sz w:val="24"/>
                <w:szCs w:val="24"/>
                <w:highlight w:val="none"/>
              </w:rPr>
              <w:t>配合开展污染土壤生态环境损害调查</w:t>
            </w:r>
            <w:r>
              <w:rPr>
                <w:rFonts w:hint="eastAsia" w:ascii="Times New Roman" w:hAnsi="Times New Roman" w:eastAsia="仿宋"/>
                <w:color w:val="000000"/>
                <w:sz w:val="24"/>
                <w:szCs w:val="24"/>
                <w:highlight w:val="none"/>
                <w:lang w:eastAsia="zh-CN"/>
              </w:rPr>
              <w:t>评估</w:t>
            </w:r>
            <w:r>
              <w:rPr>
                <w:rFonts w:ascii="Times New Roman" w:hAnsi="Times New Roman" w:eastAsia="仿宋"/>
                <w:color w:val="000000"/>
                <w:sz w:val="24"/>
                <w:szCs w:val="24"/>
                <w:highlight w:val="none"/>
              </w:rPr>
              <w:t>，落实生态环境损害赔偿制度。</w:t>
            </w:r>
            <w:r>
              <w:rPr>
                <w:rFonts w:hint="eastAsia" w:ascii="Times New Roman" w:hAnsi="Times New Roman" w:eastAsia="仿宋"/>
                <w:color w:val="000000"/>
                <w:sz w:val="24"/>
                <w:szCs w:val="24"/>
                <w:highlight w:val="none"/>
              </w:rPr>
              <w:t>强化</w:t>
            </w:r>
            <w:r>
              <w:rPr>
                <w:rFonts w:ascii="Times New Roman" w:hAnsi="Times New Roman" w:eastAsia="仿宋"/>
                <w:color w:val="000000"/>
                <w:sz w:val="24"/>
                <w:szCs w:val="24"/>
                <w:highlight w:val="none"/>
              </w:rPr>
              <w:t>突发环境事件土壤应急处置能力，将防止土壤</w:t>
            </w:r>
            <w:r>
              <w:rPr>
                <w:rFonts w:hint="eastAsia" w:ascii="Times New Roman" w:hAnsi="Times New Roman" w:eastAsia="仿宋"/>
                <w:color w:val="000000"/>
                <w:sz w:val="24"/>
                <w:szCs w:val="24"/>
                <w:highlight w:val="none"/>
                <w:lang w:eastAsia="zh-CN"/>
              </w:rPr>
              <w:t>、地下水</w:t>
            </w:r>
            <w:r>
              <w:rPr>
                <w:rFonts w:ascii="Times New Roman" w:hAnsi="Times New Roman" w:eastAsia="仿宋"/>
                <w:color w:val="000000"/>
                <w:sz w:val="24"/>
                <w:szCs w:val="24"/>
                <w:highlight w:val="none"/>
              </w:rPr>
              <w:t>环境污染内容纳入突发环境事件应急预案。</w:t>
            </w:r>
            <w:r>
              <w:rPr>
                <w:rFonts w:hint="eastAsia" w:ascii="Times New Roman" w:hAnsi="Times New Roman" w:eastAsia="仿宋"/>
                <w:color w:val="000000"/>
                <w:sz w:val="24"/>
                <w:szCs w:val="24"/>
                <w:highlight w:val="none"/>
              </w:rPr>
              <w:t>提升</w:t>
            </w:r>
            <w:r>
              <w:rPr>
                <w:rFonts w:ascii="Times New Roman" w:hAnsi="Times New Roman" w:eastAsia="仿宋"/>
                <w:color w:val="000000"/>
                <w:sz w:val="24"/>
                <w:szCs w:val="24"/>
                <w:highlight w:val="none"/>
              </w:rPr>
              <w:t>土壤环境执法和应急装备水平，配备便携式污染检测仪器、无人机等设备，组织开展相关技术培训。</w:t>
            </w:r>
          </w:p>
        </w:tc>
        <w:tc>
          <w:tcPr>
            <w:tcW w:w="443" w:type="pct"/>
            <w:noWrap w:val="0"/>
            <w:vAlign w:val="center"/>
          </w:tcPr>
          <w:p w14:paraId="33CA3DF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
                <w:color w:val="000000"/>
                <w:sz w:val="24"/>
                <w:szCs w:val="24"/>
                <w:highlight w:val="none"/>
                <w:lang w:val="en-US" w:eastAsia="zh-CN"/>
              </w:rPr>
            </w:pPr>
            <w:r>
              <w:rPr>
                <w:rFonts w:hint="eastAsia" w:eastAsia="仿宋"/>
                <w:color w:val="000000"/>
                <w:sz w:val="24"/>
                <w:szCs w:val="24"/>
                <w:highlight w:val="none"/>
                <w:lang w:val="en-US" w:eastAsia="zh-CN"/>
              </w:rPr>
              <w:t>柳城</w:t>
            </w:r>
            <w:r>
              <w:rPr>
                <w:rFonts w:hint="eastAsia" w:ascii="Times New Roman" w:hAnsi="Times New Roman" w:eastAsia="仿宋"/>
                <w:color w:val="000000"/>
                <w:sz w:val="24"/>
                <w:szCs w:val="24"/>
                <w:highlight w:val="none"/>
                <w:lang w:val="en-US" w:eastAsia="zh-CN"/>
              </w:rPr>
              <w:t>生态环境局</w:t>
            </w:r>
          </w:p>
        </w:tc>
        <w:tc>
          <w:tcPr>
            <w:tcW w:w="398" w:type="pct"/>
            <w:noWrap w:val="0"/>
            <w:vAlign w:val="center"/>
          </w:tcPr>
          <w:p w14:paraId="2828918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
                <w:color w:val="000000"/>
                <w:sz w:val="24"/>
                <w:szCs w:val="24"/>
                <w:highlight w:val="none"/>
                <w:lang w:val="en-US" w:eastAsia="zh-CN"/>
              </w:rPr>
            </w:pPr>
            <w:r>
              <w:rPr>
                <w:rFonts w:hint="eastAsia" w:eastAsia="仿宋"/>
                <w:color w:val="000000"/>
                <w:sz w:val="24"/>
                <w:szCs w:val="24"/>
                <w:highlight w:val="none"/>
                <w:lang w:val="en-US" w:eastAsia="zh-CN"/>
              </w:rPr>
              <w:t>县</w:t>
            </w:r>
            <w:r>
              <w:rPr>
                <w:rFonts w:hint="eastAsia" w:ascii="Times New Roman" w:hAnsi="Times New Roman" w:eastAsia="仿宋"/>
                <w:color w:val="000000"/>
                <w:sz w:val="24"/>
                <w:szCs w:val="24"/>
                <w:highlight w:val="none"/>
                <w:lang w:val="en-US" w:eastAsia="zh-CN"/>
              </w:rPr>
              <w:t>司法局、公安局</w:t>
            </w:r>
          </w:p>
        </w:tc>
        <w:tc>
          <w:tcPr>
            <w:tcW w:w="424" w:type="pct"/>
            <w:noWrap w:val="0"/>
            <w:vAlign w:val="center"/>
          </w:tcPr>
          <w:p w14:paraId="310051A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
                <w:color w:val="000000"/>
                <w:sz w:val="24"/>
                <w:szCs w:val="24"/>
                <w:highlight w:val="none"/>
                <w:lang w:val="en-US" w:eastAsia="zh-CN"/>
              </w:rPr>
            </w:pPr>
            <w:r>
              <w:rPr>
                <w:rFonts w:hint="eastAsia" w:ascii="Times New Roman" w:hAnsi="Times New Roman" w:eastAsia="仿宋"/>
                <w:color w:val="000000"/>
                <w:sz w:val="24"/>
                <w:szCs w:val="24"/>
                <w:highlight w:val="none"/>
                <w:lang w:eastAsia="zh-CN"/>
              </w:rPr>
              <w:t>各</w:t>
            </w:r>
            <w:r>
              <w:rPr>
                <w:rFonts w:hint="eastAsia" w:eastAsia="仿宋"/>
                <w:color w:val="000000"/>
                <w:sz w:val="24"/>
                <w:szCs w:val="24"/>
                <w:highlight w:val="none"/>
                <w:lang w:eastAsia="zh-CN"/>
              </w:rPr>
              <w:t>乡镇</w:t>
            </w:r>
            <w:r>
              <w:rPr>
                <w:rFonts w:hint="eastAsia" w:ascii="Times New Roman" w:hAnsi="Times New Roman" w:eastAsia="仿宋"/>
                <w:color w:val="000000"/>
                <w:sz w:val="24"/>
                <w:szCs w:val="24"/>
                <w:highlight w:val="none"/>
                <w:lang w:eastAsia="zh-CN"/>
              </w:rPr>
              <w:t>人民政府</w:t>
            </w:r>
          </w:p>
        </w:tc>
      </w:tr>
    </w:tbl>
    <w:p w14:paraId="2D7C2571">
      <w:pPr>
        <w:spacing w:line="600" w:lineRule="exact"/>
        <w:jc w:val="center"/>
        <w:outlineLvl w:val="0"/>
        <w:rPr>
          <w:rFonts w:ascii="Times New Roman" w:hAnsi="Times New Roman" w:eastAsia="方正小标宋_GBK"/>
          <w:color w:val="auto"/>
          <w:sz w:val="32"/>
          <w:szCs w:val="32"/>
        </w:rPr>
      </w:pPr>
    </w:p>
    <w:p w14:paraId="17EDAAE5">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3" w:right="1440" w:bottom="1803" w:left="1440"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altName w:val="宋体"/>
    <w:panose1 w:val="00000000000000000000"/>
    <w:charset w:val="00"/>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5961">
    <w:pPr>
      <w:pStyle w:val="2"/>
      <w:ind w:right="280"/>
      <w:jc w:val="right"/>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-231775</wp:posOffset>
              </wp:positionV>
              <wp:extent cx="792480" cy="4362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2480" cy="436245"/>
                      </a:xfrm>
                      <a:prstGeom prst="rect">
                        <a:avLst/>
                      </a:prstGeom>
                      <a:noFill/>
                      <a:ln>
                        <a:noFill/>
                      </a:ln>
                    </wps:spPr>
                    <wps:txbx>
                      <w:txbxContent>
                        <w:p w14:paraId="645AA232">
                          <w:r>
                            <w:rPr>
                              <w:rStyle w:val="11"/>
                              <w:rFonts w:hint="eastAsia"/>
                              <w:sz w:val="28"/>
                              <w:szCs w:val="24"/>
                            </w:rPr>
                            <w:t xml:space="preserve">— </w:t>
                          </w:r>
                          <w:r>
                            <w:rPr>
                              <w:sz w:val="28"/>
                              <w:szCs w:val="24"/>
                            </w:rPr>
                            <w:fldChar w:fldCharType="begin"/>
                          </w:r>
                          <w:r>
                            <w:rPr>
                              <w:rStyle w:val="11"/>
                              <w:sz w:val="28"/>
                              <w:szCs w:val="24"/>
                            </w:rPr>
                            <w:instrText xml:space="preserve">PAGE  </w:instrText>
                          </w:r>
                          <w:r>
                            <w:rPr>
                              <w:sz w:val="28"/>
                              <w:szCs w:val="24"/>
                            </w:rPr>
                            <w:fldChar w:fldCharType="separate"/>
                          </w:r>
                          <w:r>
                            <w:rPr>
                              <w:rStyle w:val="11"/>
                              <w:sz w:val="28"/>
                              <w:szCs w:val="24"/>
                            </w:rPr>
                            <w:t>1</w:t>
                          </w:r>
                          <w:r>
                            <w:rPr>
                              <w:sz w:val="28"/>
                              <w:szCs w:val="24"/>
                            </w:rPr>
                            <w:fldChar w:fldCharType="end"/>
                          </w:r>
                          <w:r>
                            <w:rPr>
                              <w:rStyle w:val="11"/>
                              <w:rFonts w:hint="eastAsia"/>
                              <w:sz w:val="28"/>
                              <w:szCs w:val="24"/>
                            </w:rPr>
                            <w:t xml:space="preserve"> —</w:t>
                          </w: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18.25pt;height:34.35pt;width:62.4pt;mso-position-horizontal:outside;mso-position-horizontal-relative:margin;z-index:251659264;mso-width-relative:page;mso-height-relative:page;" filled="f" stroked="f" coordsize="21600,21600" o:gfxdata="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nrWHXXAAAABwEAAA8AAAAAAAAA&#10;AQAgAAAAIgAAAGRycy9kb3ducmV2LnhtbFBLAQIUABQAAAAIAIdO4kCnz72h2QEAAKQDAAAOAAAA&#10;AAAAAAEAIAAAACYBAABkcnMvZTJvRG9jLnhtbFBLBQYAAAAABgAGAFkBAABxBQAAAAA=&#10;">
              <v:fill on="f" focussize="0,0"/>
              <v:stroke on="f"/>
              <v:imagedata o:title=""/>
              <o:lock v:ext="edit" aspectratio="f"/>
              <v:textbox inset="0mm,0mm,0mm,0mm">
                <w:txbxContent>
                  <w:p w14:paraId="645AA232">
                    <w:r>
                      <w:rPr>
                        <w:rStyle w:val="11"/>
                        <w:rFonts w:hint="eastAsia"/>
                        <w:sz w:val="28"/>
                        <w:szCs w:val="24"/>
                      </w:rPr>
                      <w:t xml:space="preserve">— </w:t>
                    </w:r>
                    <w:r>
                      <w:rPr>
                        <w:sz w:val="28"/>
                        <w:szCs w:val="24"/>
                      </w:rPr>
                      <w:fldChar w:fldCharType="begin"/>
                    </w:r>
                    <w:r>
                      <w:rPr>
                        <w:rStyle w:val="11"/>
                        <w:sz w:val="28"/>
                        <w:szCs w:val="24"/>
                      </w:rPr>
                      <w:instrText xml:space="preserve">PAGE  </w:instrText>
                    </w:r>
                    <w:r>
                      <w:rPr>
                        <w:sz w:val="28"/>
                        <w:szCs w:val="24"/>
                      </w:rPr>
                      <w:fldChar w:fldCharType="separate"/>
                    </w:r>
                    <w:r>
                      <w:rPr>
                        <w:rStyle w:val="11"/>
                        <w:sz w:val="28"/>
                        <w:szCs w:val="24"/>
                      </w:rPr>
                      <w:t>1</w:t>
                    </w:r>
                    <w:r>
                      <w:rPr>
                        <w:sz w:val="28"/>
                        <w:szCs w:val="24"/>
                      </w:rPr>
                      <w:fldChar w:fldCharType="end"/>
                    </w:r>
                    <w:r>
                      <w:rPr>
                        <w:rStyle w:val="11"/>
                        <w:rFonts w:hint="eastAsia"/>
                        <w:sz w:val="28"/>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4A03D75">
      <w:pPr>
        <w:pStyle w:val="6"/>
        <w:keepNext w:val="0"/>
        <w:keepLines w:val="0"/>
        <w:pageBreakBefore w:val="0"/>
        <w:widowControl w:val="0"/>
        <w:kinsoku/>
        <w:wordWrap/>
        <w:overflowPunct/>
        <w:topLinePunct w:val="0"/>
        <w:autoSpaceDE/>
        <w:autoSpaceDN/>
        <w:bidi w:val="0"/>
        <w:adjustRightInd/>
        <w:snapToGrid w:val="0"/>
        <w:spacing w:line="400" w:lineRule="exact"/>
        <w:textAlignment w:val="auto"/>
        <w:rPr>
          <w:highlight w:val="none"/>
        </w:rPr>
      </w:pPr>
      <w:r>
        <w:rPr>
          <w:rStyle w:val="12"/>
          <w:sz w:val="32"/>
          <w:szCs w:val="32"/>
          <w:highlight w:val="none"/>
        </w:rPr>
        <w:t>*</w:t>
      </w:r>
      <w:r>
        <w:rPr>
          <w:rFonts w:hint="eastAsia"/>
          <w:sz w:val="24"/>
          <w:highlight w:val="none"/>
          <w:lang w:eastAsia="zh-CN"/>
        </w:rPr>
        <w:t>“</w:t>
      </w:r>
      <w:r>
        <w:rPr>
          <w:rFonts w:hint="eastAsia" w:eastAsia="仿宋"/>
          <w:color w:val="auto"/>
          <w:sz w:val="24"/>
          <w:highlight w:val="none"/>
        </w:rPr>
        <w:t>十四五”期间“重点建设用地安全利用率”每年</w:t>
      </w:r>
      <w:r>
        <w:rPr>
          <w:rFonts w:hint="default" w:ascii="Times New Roman" w:hAnsi="Times New Roman" w:eastAsia="仿宋"/>
          <w:color w:val="auto"/>
          <w:sz w:val="24"/>
          <w:highlight w:val="none"/>
        </w:rPr>
        <w:t>达到100%，或者达到95%以</w:t>
      </w:r>
      <w:r>
        <w:rPr>
          <w:rFonts w:hint="eastAsia" w:eastAsia="仿宋"/>
          <w:color w:val="auto"/>
          <w:sz w:val="24"/>
          <w:highlight w:val="none"/>
        </w:rPr>
        <w:t>上且对存在违规开发利用的地块全部依法处理处罚到位，并督促整改到位（即未对人居环境造成风险）的，认定为实现“有效保障”</w:t>
      </w:r>
      <w:r>
        <w:rPr>
          <w:rFonts w:hint="eastAsia" w:eastAsia="仿宋"/>
          <w:color w:val="auto"/>
          <w:sz w:val="24"/>
          <w:highlight w:val="none"/>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jA5MTgwYmFkMzE4OWYzNjMyYzc5ZTMyNjJiMjcifQ=="/>
  </w:docVars>
  <w:rsids>
    <w:rsidRoot w:val="CDF05538"/>
    <w:rsid w:val="016148B8"/>
    <w:rsid w:val="0239259C"/>
    <w:rsid w:val="02A7073A"/>
    <w:rsid w:val="065B62AA"/>
    <w:rsid w:val="068844EC"/>
    <w:rsid w:val="07BFDFFF"/>
    <w:rsid w:val="0A285943"/>
    <w:rsid w:val="0DFF05CD"/>
    <w:rsid w:val="0EAC5F9E"/>
    <w:rsid w:val="11930964"/>
    <w:rsid w:val="159B4FD2"/>
    <w:rsid w:val="16FC79D1"/>
    <w:rsid w:val="1957331B"/>
    <w:rsid w:val="197759AC"/>
    <w:rsid w:val="19B0508D"/>
    <w:rsid w:val="1A3F14FB"/>
    <w:rsid w:val="1CE247F8"/>
    <w:rsid w:val="1D434B7B"/>
    <w:rsid w:val="1D9E652E"/>
    <w:rsid w:val="1F1F497D"/>
    <w:rsid w:val="238E2BA1"/>
    <w:rsid w:val="23F70A2F"/>
    <w:rsid w:val="25445C0D"/>
    <w:rsid w:val="25E33011"/>
    <w:rsid w:val="25E9613F"/>
    <w:rsid w:val="267518A8"/>
    <w:rsid w:val="27F366D1"/>
    <w:rsid w:val="29EB4152"/>
    <w:rsid w:val="30FD3114"/>
    <w:rsid w:val="33401762"/>
    <w:rsid w:val="341A2E85"/>
    <w:rsid w:val="382D42DF"/>
    <w:rsid w:val="3C8D35E0"/>
    <w:rsid w:val="3D4A1496"/>
    <w:rsid w:val="3FA7E22B"/>
    <w:rsid w:val="42181B5C"/>
    <w:rsid w:val="42AB18A9"/>
    <w:rsid w:val="43D2213A"/>
    <w:rsid w:val="441C7648"/>
    <w:rsid w:val="49793459"/>
    <w:rsid w:val="4A8F1021"/>
    <w:rsid w:val="4B4A2A42"/>
    <w:rsid w:val="4CB23EE3"/>
    <w:rsid w:val="4CE374F5"/>
    <w:rsid w:val="4FBBF45B"/>
    <w:rsid w:val="50CC248F"/>
    <w:rsid w:val="51AC0B8B"/>
    <w:rsid w:val="52E35ED8"/>
    <w:rsid w:val="54CF254E"/>
    <w:rsid w:val="55B8CA3A"/>
    <w:rsid w:val="58082FE2"/>
    <w:rsid w:val="58DF56DB"/>
    <w:rsid w:val="59A10232"/>
    <w:rsid w:val="5B105933"/>
    <w:rsid w:val="5C503520"/>
    <w:rsid w:val="5CF93716"/>
    <w:rsid w:val="5DE40EB4"/>
    <w:rsid w:val="5E7717C2"/>
    <w:rsid w:val="5E9F0BB0"/>
    <w:rsid w:val="5F7E3547"/>
    <w:rsid w:val="5FAF121F"/>
    <w:rsid w:val="5FBC01F2"/>
    <w:rsid w:val="61DD6281"/>
    <w:rsid w:val="64A03A4F"/>
    <w:rsid w:val="65566374"/>
    <w:rsid w:val="6AF03BC9"/>
    <w:rsid w:val="6B134BF7"/>
    <w:rsid w:val="6DF79C4C"/>
    <w:rsid w:val="6E1B75ED"/>
    <w:rsid w:val="6F76643C"/>
    <w:rsid w:val="73BF47DD"/>
    <w:rsid w:val="755DC94F"/>
    <w:rsid w:val="75DE7D43"/>
    <w:rsid w:val="76DF0477"/>
    <w:rsid w:val="777A0164"/>
    <w:rsid w:val="77AF8744"/>
    <w:rsid w:val="77E73CA0"/>
    <w:rsid w:val="77FBE008"/>
    <w:rsid w:val="783C2534"/>
    <w:rsid w:val="78DB7D38"/>
    <w:rsid w:val="79DF38D2"/>
    <w:rsid w:val="7B8300B7"/>
    <w:rsid w:val="7BA07EF1"/>
    <w:rsid w:val="7BBF2BF1"/>
    <w:rsid w:val="7C407D3A"/>
    <w:rsid w:val="7D3755FB"/>
    <w:rsid w:val="7D654326"/>
    <w:rsid w:val="7D6B4F73"/>
    <w:rsid w:val="7D7EB74D"/>
    <w:rsid w:val="7D8A3654"/>
    <w:rsid w:val="7EDC4670"/>
    <w:rsid w:val="7F1E7AAB"/>
    <w:rsid w:val="7F5CB960"/>
    <w:rsid w:val="7FB6C527"/>
    <w:rsid w:val="7FD7DD16"/>
    <w:rsid w:val="7FEA215E"/>
    <w:rsid w:val="7FFBC271"/>
    <w:rsid w:val="7FFE9151"/>
    <w:rsid w:val="9FD7D2EF"/>
    <w:rsid w:val="BB7B05E8"/>
    <w:rsid w:val="BFFF40A2"/>
    <w:rsid w:val="CDF05538"/>
    <w:rsid w:val="CFD7131E"/>
    <w:rsid w:val="DBD943E9"/>
    <w:rsid w:val="DF5FD204"/>
    <w:rsid w:val="DFC66D60"/>
    <w:rsid w:val="E3F770B5"/>
    <w:rsid w:val="EECFCE51"/>
    <w:rsid w:val="EEFF44D1"/>
    <w:rsid w:val="EF568FEC"/>
    <w:rsid w:val="EFBFA851"/>
    <w:rsid w:val="F7DF5DE1"/>
    <w:rsid w:val="FAFBEBF3"/>
    <w:rsid w:val="FBF002AB"/>
    <w:rsid w:val="FD157D75"/>
    <w:rsid w:val="FD742C65"/>
    <w:rsid w:val="FDDF3288"/>
    <w:rsid w:val="FDEFD4B8"/>
    <w:rsid w:val="FDFE0E17"/>
    <w:rsid w:val="FEB3B0A6"/>
    <w:rsid w:val="FF3093B1"/>
    <w:rsid w:val="FF7B78E1"/>
    <w:rsid w:val="FF9DFA07"/>
    <w:rsid w:val="FF9F228D"/>
    <w:rsid w:val="FFFF1D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annotation text"/>
    <w:basedOn w:val="1"/>
    <w:qFormat/>
    <w:uiPriority w:val="0"/>
    <w:pPr>
      <w:jc w:val="left"/>
    </w:pPr>
  </w:style>
  <w:style w:type="paragraph" w:styleId="4">
    <w:name w:val="Body Text"/>
    <w:basedOn w:val="1"/>
    <w:qFormat/>
    <w:uiPriority w:val="0"/>
    <w:pPr>
      <w:jc w:val="center"/>
    </w:pPr>
    <w:rPr>
      <w:rFonts w:ascii="宋体" w:hAnsi="宋体"/>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99"/>
    <w:pPr>
      <w:jc w:val="center"/>
      <w:outlineLvl w:val="0"/>
    </w:pPr>
    <w:rPr>
      <w:rFonts w:ascii="Arial" w:hAnsi="Arial" w:eastAsia="宋体"/>
      <w:b/>
      <w:bCs/>
      <w:sz w:val="21"/>
      <w:szCs w:val="21"/>
    </w:rPr>
  </w:style>
  <w:style w:type="character" w:styleId="11">
    <w:name w:val="page number"/>
    <w:basedOn w:val="10"/>
    <w:uiPriority w:val="0"/>
  </w:style>
  <w:style w:type="character" w:styleId="12">
    <w:name w:val="footnote reference"/>
    <w:basedOn w:val="10"/>
    <w:qFormat/>
    <w:uiPriority w:val="0"/>
    <w:rPr>
      <w:vertAlign w:val="superscript"/>
    </w:rPr>
  </w:style>
  <w:style w:type="paragraph" w:customStyle="1" w:styleId="13">
    <w:name w:val="公文标题"/>
    <w:basedOn w:val="1"/>
    <w:qFormat/>
    <w:uiPriority w:val="0"/>
    <w:pPr>
      <w:jc w:val="center"/>
    </w:pPr>
    <w:rPr>
      <w:rFonts w:ascii="方正小标宋_GBK" w:hAnsi="Times New Roman" w:eastAsia="方正小标宋_GBK"/>
      <w:b/>
      <w:sz w:val="44"/>
      <w:szCs w:val="24"/>
    </w:rPr>
  </w:style>
  <w:style w:type="paragraph" w:customStyle="1" w:styleId="14">
    <w:name w:val="Default"/>
    <w:qFormat/>
    <w:uiPriority w:val="99"/>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styleId="15">
    <w:name w:val="List Paragraph"/>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781</Words>
  <Characters>804</Characters>
  <Lines>0</Lines>
  <Paragraphs>0</Paragraphs>
  <TotalTime>0</TotalTime>
  <ScaleCrop>false</ScaleCrop>
  <LinksUpToDate>false</LinksUpToDate>
  <CharactersWithSpaces>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2024-03-08T16:15:00Z</dcterms:created>
  <dc:creator>gxxc</dc:creator>
  <cp:lastModifiedBy>邓小风</cp:lastModifiedBy>
  <dcterms:modified xsi:type="dcterms:W3CDTF">2025-09-02T09:42:45Z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1397E4D15EA0434B8AFE5BA4CA15ABB8_13</vt:lpwstr>
  </property>
  <property fmtid="{D5CDD505-2E9C-101B-9397-08002B2CF9AE}" pid="4" name="KSOTemplateDocerSaveRecord">
    <vt:lpwstr>eyJoZGlkIjoiMGI0NjA5MTgwYmFkMzE4OWYzNjMyYzc5ZTMyNjJiMjciLCJ1c2VySWQiOiI0Mjc2ODI3MDAifQ==</vt:lpwstr>
  </property>
</Properties>
</file>