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napToGrid w:val="0"/>
        <w:spacing w:line="588" w:lineRule="atLeast"/>
        <w:jc w:val="center"/>
        <w:rPr>
          <w:rFonts w:ascii="华文中宋" w:hAnsi="华文中宋" w:eastAsia="华文中宋"/>
          <w:spacing w:val="-2"/>
          <w:sz w:val="44"/>
          <w:szCs w:val="44"/>
          <w:lang w:val="en"/>
        </w:rPr>
      </w:pPr>
      <w:r>
        <w:rPr>
          <w:rFonts w:ascii="华文中宋" w:hAnsi="华文中宋" w:eastAsia="华文中宋"/>
          <w:color w:val="000000"/>
          <w:spacing w:val="-2"/>
          <w:sz w:val="44"/>
          <w:szCs w:val="44"/>
          <w:lang w:val="en"/>
        </w:rPr>
        <w:t>202</w:t>
      </w:r>
      <w:r>
        <w:rPr>
          <w:rFonts w:hint="eastAsia" w:ascii="华文中宋" w:hAnsi="华文中宋" w:eastAsia="华文中宋"/>
          <w:color w:val="000000"/>
          <w:spacing w:val="-2"/>
          <w:sz w:val="44"/>
          <w:szCs w:val="44"/>
          <w:lang w:val="en-US" w:eastAsia="zh-CN"/>
        </w:rPr>
        <w:t>4</w:t>
      </w:r>
      <w:r>
        <w:rPr>
          <w:rFonts w:hint="eastAsia" w:ascii="华文中宋" w:hAnsi="华文中宋" w:eastAsia="华文中宋"/>
          <w:spacing w:val="-2"/>
          <w:sz w:val="44"/>
          <w:szCs w:val="44"/>
          <w:lang w:val="en"/>
        </w:rPr>
        <w:t>年度</w:t>
      </w:r>
      <w:r>
        <w:rPr>
          <w:rFonts w:ascii="华文中宋" w:hAnsi="华文中宋" w:eastAsia="华文中宋"/>
          <w:color w:val="000000"/>
          <w:spacing w:val="-2"/>
          <w:sz w:val="44"/>
          <w:szCs w:val="44"/>
          <w:lang w:val="en"/>
        </w:rPr>
        <w:t>行政事业单位内部控制报告</w:t>
      </w:r>
    </w:p>
    <w:p>
      <w:pPr>
        <w:autoSpaceDE w:val="0"/>
        <w:autoSpaceDN w:val="0"/>
        <w:adjustRightInd w:val="0"/>
        <w:snapToGrid w:val="0"/>
        <w:spacing w:line="588" w:lineRule="atLeast"/>
        <w:jc w:val="center"/>
        <w:rPr>
          <w:rFonts w:hint="eastAsia" w:ascii="华文中宋" w:hAnsi="华文中宋" w:eastAsia="华文中宋"/>
          <w:color w:val="000000"/>
          <w:spacing w:val="-2"/>
          <w:sz w:val="44"/>
          <w:szCs w:val="44"/>
          <w:lang w:val="en"/>
        </w:rPr>
      </w:pPr>
      <w:r>
        <w:rPr>
          <w:rFonts w:ascii="华文中宋" w:hAnsi="华文中宋" w:eastAsia="华文中宋"/>
          <w:color w:val="000000"/>
          <w:spacing w:val="-2"/>
          <w:sz w:val="44"/>
          <w:szCs w:val="44"/>
          <w:lang w:val="en"/>
        </w:rPr>
        <w:t>填报常见问题</w:t>
      </w:r>
    </w:p>
    <w:p>
      <w:pPr>
        <w:pStyle w:val="15"/>
        <w:tabs>
          <w:tab w:val="left" w:pos="851"/>
        </w:tabs>
        <w:spacing w:line="584" w:lineRule="exact"/>
        <w:ind w:firstLine="480"/>
        <w:rPr>
          <w:rFonts w:ascii="楷体_GB2312" w:eastAsia="楷体_GB2312"/>
          <w:color w:val="000000"/>
          <w:sz w:val="24"/>
        </w:rPr>
      </w:pPr>
    </w:p>
    <w:p>
      <w:pPr>
        <w:spacing w:line="588" w:lineRule="exact"/>
        <w:ind w:firstLine="632" w:firstLineChars="200"/>
        <w:outlineLvl w:val="0"/>
        <w:rPr>
          <w:rFonts w:ascii="Times New Roman" w:hAnsi="Times New Roman" w:eastAsia="黑体"/>
          <w:color w:val="000000"/>
          <w:spacing w:val="-2"/>
          <w:sz w:val="32"/>
          <w:szCs w:val="32"/>
          <w:lang w:val="en"/>
        </w:rPr>
      </w:pPr>
      <w:r>
        <w:rPr>
          <w:rFonts w:hint="eastAsia" w:ascii="Times New Roman" w:hAnsi="Times New Roman" w:eastAsia="黑体"/>
          <w:color w:val="000000"/>
          <w:spacing w:val="-2"/>
          <w:sz w:val="32"/>
          <w:szCs w:val="32"/>
          <w:lang w:val="en" w:eastAsia="zh-CN"/>
        </w:rPr>
        <w:t>一</w:t>
      </w:r>
      <w:r>
        <w:rPr>
          <w:rFonts w:hint="eastAsia" w:ascii="Times New Roman" w:hAnsi="Times New Roman" w:eastAsia="黑体"/>
          <w:color w:val="000000"/>
          <w:spacing w:val="-2"/>
          <w:sz w:val="32"/>
          <w:szCs w:val="32"/>
          <w:lang w:val="en"/>
        </w:rPr>
        <w:t>、网络报送常见问题</w:t>
      </w:r>
    </w:p>
    <w:p>
      <w:pPr>
        <w:pStyle w:val="2"/>
        <w:autoSpaceDE w:val="0"/>
        <w:autoSpaceDN w:val="0"/>
        <w:adjustRightInd w:val="0"/>
        <w:spacing w:line="588" w:lineRule="exact"/>
        <w:ind w:firstLine="632"/>
        <w:rPr>
          <w:rFonts w:ascii="楷体_GB2312" w:hAnsi="楷体_GB2312" w:eastAsia="楷体_GB2312" w:cs="楷体_GB2312"/>
          <w:color w:val="000000"/>
          <w:spacing w:val="-2"/>
          <w:sz w:val="32"/>
          <w:szCs w:val="32"/>
          <w:lang w:val="en"/>
        </w:rPr>
      </w:pPr>
      <w:bookmarkStart w:id="0" w:name="4026-1547141171147"/>
      <w:bookmarkEnd w:id="0"/>
      <w:r>
        <w:rPr>
          <w:rFonts w:hint="eastAsia" w:ascii="楷体_GB2312" w:hAnsi="楷体_GB2312" w:eastAsia="楷体_GB2312" w:cs="楷体_GB2312"/>
          <w:color w:val="000000"/>
          <w:spacing w:val="-2"/>
          <w:sz w:val="32"/>
          <w:szCs w:val="32"/>
          <w:lang w:val="en"/>
        </w:rPr>
        <w:t>1、登录地址</w:t>
      </w:r>
    </w:p>
    <w:p>
      <w:pPr>
        <w:spacing w:line="360" w:lineRule="auto"/>
        <w:ind w:firstLine="632" w:firstLineChars="200"/>
        <w:rPr>
          <w:rFonts w:hint="eastAsia" w:ascii="仿宋_GB2312" w:hAnsi="仿宋_GB2312" w:eastAsia="仿宋_GB2312" w:cs="仿宋_GB2312"/>
          <w:b/>
          <w:bCs/>
          <w:color w:val="000000"/>
          <w:spacing w:val="-2"/>
          <w:kern w:val="0"/>
          <w:sz w:val="32"/>
          <w:szCs w:val="32"/>
          <w:highlight w:val="none"/>
          <w:lang w:val="en" w:eastAsia="zh-CN"/>
        </w:rPr>
      </w:pPr>
      <w:bookmarkStart w:id="1" w:name="4033-1547141224080"/>
      <w:bookmarkEnd w:id="1"/>
      <w:r>
        <w:rPr>
          <w:rFonts w:hint="eastAsia" w:ascii="仿宋_GB2312" w:hAnsi="仿宋_GB2312" w:eastAsia="仿宋_GB2312" w:cs="仿宋_GB2312"/>
          <w:color w:val="000000"/>
          <w:spacing w:val="-2"/>
          <w:kern w:val="0"/>
          <w:sz w:val="32"/>
          <w:szCs w:val="32"/>
          <w:lang w:val="en"/>
        </w:rPr>
        <w:t>登录</w:t>
      </w:r>
      <w:r>
        <w:rPr>
          <w:rFonts w:hint="eastAsia" w:ascii="仿宋_GB2312" w:hAnsi="仿宋_GB2312" w:eastAsia="仿宋_GB2312" w:cs="仿宋_GB2312"/>
          <w:sz w:val="32"/>
          <w:szCs w:val="32"/>
        </w:rPr>
        <w:t>https://tybb.czt.gxzf.gov.cn</w:t>
      </w:r>
      <w:r>
        <w:rPr>
          <w:rFonts w:hint="eastAsia" w:ascii="仿宋_GB2312" w:hAnsi="仿宋_GB2312" w:eastAsia="仿宋_GB2312" w:cs="仿宋_GB2312"/>
          <w:color w:val="000000"/>
          <w:spacing w:val="-2"/>
          <w:kern w:val="0"/>
          <w:sz w:val="32"/>
          <w:szCs w:val="32"/>
          <w:lang w:val="en" w:eastAsia="zh-CN"/>
        </w:rPr>
        <w:t>。</w:t>
      </w:r>
    </w:p>
    <w:p>
      <w:pPr>
        <w:pStyle w:val="2"/>
        <w:autoSpaceDE w:val="0"/>
        <w:autoSpaceDN w:val="0"/>
        <w:adjustRightInd w:val="0"/>
        <w:spacing w:line="588" w:lineRule="exact"/>
        <w:ind w:firstLine="632"/>
        <w:rPr>
          <w:rFonts w:ascii="楷体_GB2312" w:hAnsi="楷体_GB2312" w:eastAsia="楷体_GB2312" w:cs="楷体_GB2312"/>
          <w:color w:val="000000"/>
          <w:spacing w:val="-2"/>
          <w:sz w:val="32"/>
          <w:szCs w:val="32"/>
          <w:lang w:val="en"/>
        </w:rPr>
      </w:pPr>
      <w:bookmarkStart w:id="2" w:name="6756-1547141309749"/>
      <w:bookmarkEnd w:id="2"/>
      <w:r>
        <w:rPr>
          <w:rFonts w:hint="eastAsia" w:ascii="楷体_GB2312" w:hAnsi="楷体_GB2312" w:eastAsia="楷体_GB2312" w:cs="楷体_GB2312"/>
          <w:color w:val="000000"/>
          <w:spacing w:val="-2"/>
          <w:sz w:val="32"/>
          <w:szCs w:val="32"/>
          <w:lang w:val="en"/>
        </w:rPr>
        <w:t>2、用户名和密码</w:t>
      </w:r>
    </w:p>
    <w:p>
      <w:pPr>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 w:eastAsia="仿宋_GB2312" w:cs="Times New Roman"/>
          <w:color w:val="auto"/>
          <w:kern w:val="2"/>
          <w:sz w:val="32"/>
          <w:szCs w:val="32"/>
          <w:lang w:eastAsia="zh-CN"/>
        </w:rPr>
      </w:pPr>
      <w:bookmarkStart w:id="3" w:name="1967-1547141327077"/>
      <w:bookmarkEnd w:id="3"/>
      <w:r>
        <w:rPr>
          <w:rFonts w:hint="eastAsia" w:ascii="仿宋_GB2312" w:hAnsi="仿宋_GB2312" w:eastAsia="仿宋_GB2312" w:cs="仿宋_GB2312"/>
          <w:color w:val="auto"/>
          <w:kern w:val="2"/>
          <w:sz w:val="32"/>
          <w:szCs w:val="32"/>
        </w:rPr>
        <w:t>用户名为：单位代码+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rPr>
        <w:t>NKBG，其中单位代码</w:t>
      </w:r>
      <w:r>
        <w:rPr>
          <w:rFonts w:hint="eastAsia" w:ascii="仿宋_GB2312" w:hAnsi="仿宋" w:eastAsia="仿宋_GB2312" w:cs="Times New Roman"/>
          <w:color w:val="auto"/>
          <w:kern w:val="2"/>
          <w:sz w:val="32"/>
          <w:szCs w:val="32"/>
        </w:rPr>
        <w:t>为：20+组织机构代码（9位）（或统一社会信用代码的第9到第17位）+报表类型（0为单户表，7为汇总表）</w:t>
      </w:r>
      <w:r>
        <w:rPr>
          <w:rFonts w:hint="eastAsia" w:ascii="仿宋_GB2312" w:hAnsi="仿宋" w:eastAsia="仿宋_GB2312" w:cs="Times New Roman"/>
          <w:color w:val="auto"/>
          <w:kern w:val="2"/>
          <w:sz w:val="32"/>
          <w:szCs w:val="32"/>
          <w:lang w:eastAsia="zh-CN"/>
        </w:rPr>
        <w:t>。</w:t>
      </w:r>
    </w:p>
    <w:p>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如上年已使用系统进行填报，可继续沿用上年账号密码进行系统填报。如密码忘记需要联系上级在单位用户管理功能进行密码重置。</w:t>
      </w:r>
    </w:p>
    <w:p>
      <w:pPr>
        <w:adjustRightInd w:val="0"/>
        <w:snapToGrid w:val="0"/>
        <w:spacing w:line="590" w:lineRule="exact"/>
        <w:ind w:firstLine="640" w:firstLineChars="200"/>
      </w:pPr>
      <w:r>
        <w:rPr>
          <w:rFonts w:hint="eastAsia" w:ascii="仿宋_GB2312" w:hAnsi="宋体" w:eastAsia="仿宋_GB2312" w:cs="宋体"/>
          <w:kern w:val="0"/>
          <w:sz w:val="32"/>
          <w:szCs w:val="32"/>
        </w:rPr>
        <w:t>根据安全工作要求，目前内控报告编报系统用户名和密码一致的单位暂无法登录，请遇到该情形的单位联系</w:t>
      </w:r>
      <w:r>
        <w:rPr>
          <w:rFonts w:hint="eastAsia" w:ascii="仿宋_GB2312" w:hAnsi="仿宋" w:eastAsia="仿宋_GB2312"/>
          <w:sz w:val="32"/>
          <w:szCs w:val="32"/>
        </w:rPr>
        <w:t>广西财政信息管理中心（0771—5331800）</w:t>
      </w:r>
      <w:r>
        <w:rPr>
          <w:rFonts w:hint="eastAsia" w:ascii="仿宋_GB2312" w:hAnsi="仿宋_GB2312" w:eastAsia="仿宋_GB2312" w:cs="仿宋_GB2312"/>
          <w:sz w:val="32"/>
          <w:szCs w:val="32"/>
        </w:rPr>
        <w:t>进行密码重置</w:t>
      </w:r>
      <w:r>
        <w:rPr>
          <w:rFonts w:hint="eastAsia" w:ascii="仿宋_GB2312" w:hAnsi="仿宋" w:eastAsia="仿宋_GB2312"/>
          <w:sz w:val="32"/>
          <w:szCs w:val="32"/>
        </w:rPr>
        <w:t>。新增用户登录密码也请联系广西财政信息管理中心（0771—5331800）获知。</w:t>
      </w:r>
    </w:p>
    <w:p>
      <w:pPr>
        <w:pStyle w:val="2"/>
        <w:autoSpaceDE w:val="0"/>
        <w:autoSpaceDN w:val="0"/>
        <w:adjustRightInd w:val="0"/>
        <w:spacing w:line="588" w:lineRule="exact"/>
        <w:ind w:firstLine="632"/>
        <w:rPr>
          <w:rFonts w:ascii="楷体_GB2312" w:hAnsi="楷体_GB2312" w:eastAsia="楷体_GB2312" w:cs="楷体_GB2312"/>
          <w:color w:val="000000"/>
          <w:spacing w:val="-2"/>
          <w:sz w:val="32"/>
          <w:szCs w:val="32"/>
          <w:lang w:val="en"/>
        </w:rPr>
      </w:pPr>
      <w:bookmarkStart w:id="4" w:name="9477-1547141406795"/>
      <w:bookmarkEnd w:id="4"/>
      <w:r>
        <w:rPr>
          <w:rFonts w:hint="eastAsia" w:ascii="楷体_GB2312" w:hAnsi="楷体_GB2312" w:eastAsia="楷体_GB2312" w:cs="楷体_GB2312"/>
          <w:color w:val="000000"/>
          <w:spacing w:val="-2"/>
          <w:sz w:val="32"/>
          <w:szCs w:val="32"/>
          <w:lang w:val="en"/>
        </w:rPr>
        <w:t>3、无法打开登录页</w:t>
      </w:r>
    </w:p>
    <w:p>
      <w:pPr>
        <w:spacing w:line="360" w:lineRule="auto"/>
        <w:ind w:firstLine="632" w:firstLineChars="200"/>
        <w:rPr>
          <w:rFonts w:ascii="Times New Roman" w:hAnsi="Times New Roman" w:eastAsia="仿宋_GB2312"/>
          <w:color w:val="000000"/>
          <w:spacing w:val="-2"/>
          <w:kern w:val="0"/>
          <w:sz w:val="32"/>
          <w:szCs w:val="32"/>
          <w:lang w:val="en"/>
        </w:rPr>
      </w:pPr>
      <w:bookmarkStart w:id="5" w:name="4764-1547141433037"/>
      <w:bookmarkEnd w:id="5"/>
      <w:r>
        <w:rPr>
          <w:rFonts w:hint="eastAsia" w:ascii="Times New Roman" w:hAnsi="Times New Roman" w:eastAsia="仿宋_GB2312"/>
          <w:color w:val="000000"/>
          <w:spacing w:val="-2"/>
          <w:kern w:val="0"/>
          <w:sz w:val="32"/>
          <w:szCs w:val="32"/>
          <w:lang w:val="en"/>
        </w:rPr>
        <w:t>首先确定网址正确，使用</w:t>
      </w:r>
      <w:r>
        <w:rPr>
          <w:rFonts w:hint="eastAsia" w:ascii="仿宋_GB2312" w:hAnsi="仿宋_GB2312" w:eastAsia="仿宋_GB2312" w:cs="仿宋_GB2312"/>
          <w:sz w:val="32"/>
          <w:szCs w:val="32"/>
        </w:rPr>
        <w:t>Chrome、Firefox和360等主流浏览器</w:t>
      </w:r>
      <w:bookmarkStart w:id="14" w:name="_GoBack"/>
      <w:bookmarkEnd w:id="14"/>
      <w:r>
        <w:rPr>
          <w:rFonts w:hint="eastAsia" w:ascii="Times New Roman" w:hAnsi="Times New Roman" w:eastAsia="仿宋_GB2312"/>
          <w:color w:val="000000"/>
          <w:spacing w:val="-2"/>
          <w:kern w:val="0"/>
          <w:sz w:val="32"/>
          <w:szCs w:val="32"/>
          <w:lang w:val="en"/>
        </w:rPr>
        <w:t>，如果提示“此网站的安全证书存在问题”，请点击“继续浏览此网站（不推荐）”，即可显示页面。</w:t>
      </w:r>
    </w:p>
    <w:p>
      <w:pPr>
        <w:pStyle w:val="2"/>
        <w:autoSpaceDE w:val="0"/>
        <w:autoSpaceDN w:val="0"/>
        <w:adjustRightInd w:val="0"/>
        <w:spacing w:line="588" w:lineRule="exact"/>
        <w:ind w:firstLine="632"/>
        <w:rPr>
          <w:rFonts w:hint="eastAsia" w:ascii="楷体_GB2312" w:hAnsi="楷体_GB2312" w:eastAsia="楷体_GB2312" w:cs="楷体_GB2312"/>
          <w:color w:val="000000"/>
          <w:spacing w:val="-2"/>
          <w:sz w:val="32"/>
          <w:szCs w:val="32"/>
          <w:lang w:val="en" w:eastAsia="zh-CN"/>
        </w:rPr>
      </w:pPr>
      <w:bookmarkStart w:id="6" w:name="5021-1547141561930"/>
      <w:bookmarkEnd w:id="6"/>
      <w:r>
        <w:rPr>
          <w:rFonts w:hint="eastAsia" w:ascii="楷体_GB2312" w:hAnsi="楷体_GB2312" w:eastAsia="楷体_GB2312" w:cs="楷体_GB2312"/>
          <w:color w:val="000000"/>
          <w:spacing w:val="-2"/>
          <w:sz w:val="32"/>
          <w:szCs w:val="32"/>
          <w:lang w:val="en" w:eastAsia="zh-CN"/>
        </w:rPr>
        <w:t>4、忘记密码</w:t>
      </w:r>
    </w:p>
    <w:p>
      <w:pPr>
        <w:spacing w:line="360" w:lineRule="auto"/>
        <w:ind w:firstLine="632" w:firstLineChars="200"/>
        <w:rPr>
          <w:rFonts w:hint="eastAsia" w:ascii="Times New Roman" w:hAnsi="Times New Roman" w:eastAsia="仿宋_GB2312"/>
          <w:color w:val="000000"/>
          <w:spacing w:val="-2"/>
          <w:kern w:val="0"/>
          <w:sz w:val="32"/>
          <w:szCs w:val="32"/>
          <w:lang w:val="en"/>
        </w:rPr>
      </w:pPr>
      <w:bookmarkStart w:id="7" w:name="8928-1547141684941"/>
      <w:bookmarkEnd w:id="7"/>
      <w:bookmarkStart w:id="8" w:name="3629-1547141649070"/>
      <w:bookmarkEnd w:id="8"/>
      <w:r>
        <w:rPr>
          <w:rFonts w:hint="eastAsia" w:ascii="Times New Roman" w:hAnsi="Times New Roman" w:eastAsia="仿宋_GB2312"/>
          <w:color w:val="000000"/>
          <w:spacing w:val="-2"/>
          <w:kern w:val="0"/>
          <w:sz w:val="32"/>
          <w:szCs w:val="32"/>
          <w:lang w:val="en"/>
        </w:rPr>
        <w:t>可以联系自己的上级单位</w:t>
      </w:r>
      <w:r>
        <w:rPr>
          <w:rFonts w:hint="eastAsia" w:ascii="Times New Roman" w:hAnsi="Times New Roman" w:eastAsia="仿宋_GB2312"/>
          <w:color w:val="000000"/>
          <w:spacing w:val="-2"/>
          <w:kern w:val="0"/>
          <w:sz w:val="32"/>
          <w:szCs w:val="32"/>
          <w:lang w:val="en" w:eastAsia="zh-CN"/>
        </w:rPr>
        <w:t>或同级财政部门</w:t>
      </w:r>
      <w:r>
        <w:rPr>
          <w:rFonts w:hint="eastAsia" w:ascii="Times New Roman" w:hAnsi="Times New Roman" w:eastAsia="仿宋_GB2312"/>
          <w:color w:val="000000"/>
          <w:spacing w:val="-2"/>
          <w:kern w:val="0"/>
          <w:sz w:val="32"/>
          <w:szCs w:val="32"/>
          <w:lang w:val="en"/>
        </w:rPr>
        <w:t>重置密码。</w:t>
      </w:r>
    </w:p>
    <w:p>
      <w:pPr>
        <w:spacing w:line="360" w:lineRule="auto"/>
        <w:ind w:firstLine="632" w:firstLineChars="200"/>
        <w:rPr>
          <w:rFonts w:hint="eastAsia" w:eastAsia="仿宋_GB2312"/>
          <w:lang w:val="en" w:eastAsia="zh-CN"/>
        </w:rPr>
      </w:pPr>
      <w:r>
        <w:rPr>
          <w:rFonts w:hint="eastAsia" w:ascii="Times New Roman" w:hAnsi="Times New Roman" w:eastAsia="仿宋_GB2312"/>
          <w:color w:val="000000"/>
          <w:spacing w:val="-2"/>
          <w:kern w:val="0"/>
          <w:sz w:val="32"/>
          <w:szCs w:val="32"/>
          <w:lang w:val="en" w:eastAsia="zh-CN"/>
        </w:rPr>
        <w:t>注：</w:t>
      </w:r>
      <w:r>
        <w:rPr>
          <w:rFonts w:hint="eastAsia" w:ascii="仿宋_GB2312" w:hAnsi="仿宋_GB2312" w:eastAsia="仿宋_GB2312" w:cs="仿宋_GB2312"/>
          <w:b w:val="0"/>
          <w:bCs w:val="0"/>
          <w:kern w:val="2"/>
          <w:sz w:val="32"/>
          <w:szCs w:val="32"/>
          <w:highlight w:val="none"/>
          <w:lang w:val="en-US" w:eastAsia="zh-CN" w:bidi="ar-SA"/>
        </w:rPr>
        <w:t>各级汇总用户（7结尾）为管理单位用户，均有权限修改本级及所辖部门、单位的用户密码。</w:t>
      </w:r>
    </w:p>
    <w:p>
      <w:pPr>
        <w:pStyle w:val="2"/>
        <w:autoSpaceDE w:val="0"/>
        <w:autoSpaceDN w:val="0"/>
        <w:adjustRightInd w:val="0"/>
        <w:spacing w:line="588" w:lineRule="exact"/>
        <w:ind w:firstLine="632"/>
        <w:rPr>
          <w:rFonts w:ascii="楷体_GB2312" w:hAnsi="楷体_GB2312" w:eastAsia="楷体_GB2312" w:cs="楷体_GB2312"/>
          <w:color w:val="000000"/>
          <w:spacing w:val="-2"/>
          <w:sz w:val="32"/>
          <w:szCs w:val="32"/>
          <w:lang w:val="en"/>
        </w:rPr>
      </w:pPr>
      <w:r>
        <w:rPr>
          <w:rFonts w:hint="eastAsia" w:ascii="楷体_GB2312" w:hAnsi="楷体_GB2312" w:eastAsia="楷体_GB2312" w:cs="楷体_GB2312"/>
          <w:color w:val="000000"/>
          <w:spacing w:val="-2"/>
          <w:sz w:val="32"/>
          <w:szCs w:val="32"/>
          <w:lang w:val="en"/>
        </w:rPr>
        <w:t>5、填报中部分单元格被置灰无法填写</w:t>
      </w:r>
    </w:p>
    <w:p>
      <w:pPr>
        <w:spacing w:line="360" w:lineRule="auto"/>
        <w:ind w:firstLine="632" w:firstLineChars="200"/>
        <w:rPr>
          <w:rFonts w:ascii="Times New Roman" w:hAnsi="Times New Roman" w:eastAsia="仿宋_GB2312"/>
          <w:color w:val="000000"/>
          <w:spacing w:val="-2"/>
          <w:kern w:val="0"/>
          <w:sz w:val="32"/>
          <w:szCs w:val="32"/>
          <w:lang w:val="en"/>
        </w:rPr>
      </w:pPr>
      <w:bookmarkStart w:id="9" w:name="2312-1547141743757"/>
      <w:bookmarkEnd w:id="9"/>
      <w:r>
        <w:rPr>
          <w:rFonts w:hint="eastAsia" w:ascii="Times New Roman" w:hAnsi="Times New Roman" w:eastAsia="仿宋_GB2312"/>
          <w:color w:val="000000"/>
          <w:spacing w:val="-2"/>
          <w:kern w:val="0"/>
          <w:sz w:val="32"/>
          <w:szCs w:val="32"/>
          <w:lang w:val="en"/>
        </w:rPr>
        <w:t>根据业务适用情</w:t>
      </w:r>
      <w:r>
        <w:rPr>
          <w:rFonts w:hint="eastAsia" w:ascii="Times New Roman" w:hAnsi="Times New Roman" w:eastAsia="仿宋_GB2312"/>
          <w:color w:val="000000"/>
          <w:spacing w:val="-2"/>
          <w:kern w:val="0"/>
          <w:sz w:val="32"/>
          <w:szCs w:val="32"/>
          <w:lang w:val="en" w:eastAsia="zh-CN"/>
        </w:rPr>
        <w:t>是</w:t>
      </w:r>
      <w:r>
        <w:rPr>
          <w:rFonts w:hint="eastAsia" w:ascii="Times New Roman" w:hAnsi="Times New Roman" w:eastAsia="仿宋_GB2312"/>
          <w:color w:val="000000"/>
          <w:spacing w:val="-2"/>
          <w:kern w:val="0"/>
          <w:sz w:val="32"/>
          <w:szCs w:val="32"/>
          <w:lang w:val="en"/>
        </w:rPr>
        <w:t>况，会把部分不需要填写的单元格置灰，但当用户修改填报内容后，浏览器可能不能即时刷新，可以点击“保存”按钮保存数据，之后置灰单元格就可以正常录入了。</w:t>
      </w:r>
    </w:p>
    <w:p>
      <w:pPr>
        <w:pStyle w:val="2"/>
        <w:autoSpaceDE w:val="0"/>
        <w:autoSpaceDN w:val="0"/>
        <w:adjustRightInd w:val="0"/>
        <w:spacing w:line="588" w:lineRule="exact"/>
        <w:ind w:firstLine="632"/>
        <w:rPr>
          <w:rFonts w:ascii="楷体_GB2312" w:hAnsi="楷体_GB2312" w:eastAsia="楷体_GB2312" w:cs="楷体_GB2312"/>
          <w:color w:val="000000"/>
          <w:spacing w:val="-2"/>
          <w:sz w:val="32"/>
          <w:szCs w:val="32"/>
          <w:lang w:val="en"/>
        </w:rPr>
      </w:pPr>
      <w:bookmarkStart w:id="10" w:name="6644-1547141792665"/>
      <w:bookmarkEnd w:id="10"/>
      <w:r>
        <w:rPr>
          <w:rFonts w:hint="eastAsia" w:ascii="楷体_GB2312" w:hAnsi="楷体_GB2312" w:eastAsia="楷体_GB2312" w:cs="楷体_GB2312"/>
          <w:color w:val="000000"/>
          <w:spacing w:val="-2"/>
          <w:sz w:val="32"/>
          <w:szCs w:val="32"/>
          <w:lang w:val="en"/>
        </w:rPr>
        <w:t>6、上报后发现错误如何修改</w:t>
      </w:r>
    </w:p>
    <w:p>
      <w:pPr>
        <w:spacing w:line="360" w:lineRule="auto"/>
        <w:ind w:firstLine="632" w:firstLineChars="200"/>
        <w:rPr>
          <w:rFonts w:ascii="Times New Roman" w:hAnsi="Times New Roman" w:eastAsia="仿宋_GB2312"/>
          <w:color w:val="000000"/>
          <w:spacing w:val="-2"/>
          <w:kern w:val="0"/>
          <w:sz w:val="32"/>
          <w:szCs w:val="32"/>
          <w:lang w:val="en"/>
        </w:rPr>
      </w:pPr>
      <w:bookmarkStart w:id="11" w:name="3783-1547141835274"/>
      <w:bookmarkEnd w:id="11"/>
      <w:r>
        <w:rPr>
          <w:rFonts w:hint="eastAsia" w:ascii="Times New Roman" w:hAnsi="Times New Roman" w:eastAsia="仿宋_GB2312"/>
          <w:color w:val="000000"/>
          <w:spacing w:val="-2"/>
          <w:kern w:val="0"/>
          <w:sz w:val="32"/>
          <w:szCs w:val="32"/>
          <w:lang w:val="en"/>
        </w:rPr>
        <w:t>上级部门发现下级单位数据有误，可以直接“退回”；如果单位数据已经“确认”，需要上级取消确认后，才能“退回”。</w:t>
      </w:r>
    </w:p>
    <w:p>
      <w:pPr>
        <w:pStyle w:val="2"/>
        <w:autoSpaceDE w:val="0"/>
        <w:autoSpaceDN w:val="0"/>
        <w:adjustRightInd w:val="0"/>
        <w:spacing w:line="588" w:lineRule="exact"/>
        <w:ind w:firstLine="632"/>
        <w:rPr>
          <w:rFonts w:ascii="楷体_GB2312" w:hAnsi="楷体_GB2312" w:eastAsia="楷体_GB2312" w:cs="楷体_GB2312"/>
          <w:color w:val="000000"/>
          <w:spacing w:val="-2"/>
          <w:sz w:val="32"/>
          <w:szCs w:val="32"/>
          <w:lang w:val="en"/>
        </w:rPr>
      </w:pPr>
      <w:bookmarkStart w:id="12" w:name="2059-1547141925419"/>
      <w:bookmarkEnd w:id="12"/>
      <w:r>
        <w:rPr>
          <w:rFonts w:hint="eastAsia" w:ascii="楷体_GB2312" w:hAnsi="楷体_GB2312" w:eastAsia="楷体_GB2312" w:cs="楷体_GB2312"/>
          <w:color w:val="000000"/>
          <w:spacing w:val="-2"/>
          <w:sz w:val="32"/>
          <w:szCs w:val="32"/>
          <w:lang w:val="en"/>
        </w:rPr>
        <w:t>7、生成的分析报告与填报情况不符</w:t>
      </w:r>
    </w:p>
    <w:p>
      <w:pPr>
        <w:pStyle w:val="3"/>
        <w:numPr>
          <w:ilvl w:val="-1"/>
          <w:numId w:val="0"/>
        </w:numPr>
        <w:ind w:firstLine="632" w:firstLineChars="200"/>
      </w:pPr>
      <w:bookmarkStart w:id="13" w:name="6482-1547142272093"/>
      <w:bookmarkEnd w:id="13"/>
      <w:r>
        <w:rPr>
          <w:rFonts w:hint="eastAsia" w:ascii="Times New Roman" w:hAnsi="Times New Roman" w:eastAsia="仿宋_GB2312"/>
          <w:color w:val="000000"/>
          <w:spacing w:val="-2"/>
          <w:kern w:val="0"/>
          <w:sz w:val="32"/>
          <w:szCs w:val="32"/>
          <w:lang w:val="en"/>
        </w:rPr>
        <w:t>点击录入界面中的</w:t>
      </w:r>
      <w:r>
        <w:rPr>
          <w:rFonts w:hint="eastAsia" w:ascii="Times New Roman" w:hAnsi="Times New Roman" w:eastAsia="仿宋_GB2312"/>
          <w:color w:val="000000"/>
          <w:spacing w:val="-2"/>
          <w:kern w:val="0"/>
          <w:sz w:val="32"/>
          <w:szCs w:val="32"/>
          <w:lang w:val="en" w:eastAsia="zh-CN"/>
        </w:rPr>
        <w:t>“全部汇总”、</w:t>
      </w:r>
      <w:r>
        <w:rPr>
          <w:rFonts w:hint="eastAsia" w:ascii="Times New Roman" w:hAnsi="Times New Roman" w:eastAsia="仿宋_GB2312"/>
          <w:color w:val="000000"/>
          <w:spacing w:val="-2"/>
          <w:kern w:val="0"/>
          <w:sz w:val="32"/>
          <w:szCs w:val="32"/>
          <w:lang w:val="en"/>
        </w:rPr>
        <w:t>“</w:t>
      </w:r>
      <w:r>
        <w:rPr>
          <w:rFonts w:hint="eastAsia" w:ascii="Times New Roman" w:hAnsi="Times New Roman" w:eastAsia="仿宋_GB2312"/>
          <w:color w:val="000000"/>
          <w:spacing w:val="-2"/>
          <w:kern w:val="0"/>
          <w:sz w:val="32"/>
          <w:szCs w:val="32"/>
          <w:lang w:val="en" w:eastAsia="zh-CN"/>
        </w:rPr>
        <w:t>全</w:t>
      </w:r>
      <w:r>
        <w:rPr>
          <w:rFonts w:hint="eastAsia" w:ascii="Times New Roman" w:hAnsi="Times New Roman" w:eastAsia="仿宋_GB2312"/>
          <w:color w:val="000000"/>
          <w:spacing w:val="-2"/>
          <w:kern w:val="0"/>
          <w:sz w:val="32"/>
          <w:szCs w:val="32"/>
          <w:lang w:val="en"/>
        </w:rPr>
        <w:t>算”按钮，对数据进行刷新，点击“全审”按钮，保证数据无审核错误后，再生成报告。</w:t>
      </w:r>
    </w:p>
    <w:p>
      <w:pPr>
        <w:spacing w:line="588" w:lineRule="exact"/>
        <w:ind w:firstLine="632" w:firstLineChars="200"/>
        <w:outlineLvl w:val="0"/>
        <w:rPr>
          <w:rFonts w:ascii="Times New Roman" w:hAnsi="Times New Roman" w:eastAsia="黑体"/>
          <w:color w:val="000000"/>
          <w:spacing w:val="-2"/>
          <w:sz w:val="32"/>
          <w:szCs w:val="32"/>
          <w:lang w:val="en"/>
        </w:rPr>
      </w:pPr>
      <w:r>
        <w:rPr>
          <w:rFonts w:hint="eastAsia" w:ascii="Times New Roman" w:hAnsi="Times New Roman" w:eastAsia="黑体"/>
          <w:color w:val="000000"/>
          <w:spacing w:val="-2"/>
          <w:sz w:val="32"/>
          <w:szCs w:val="32"/>
          <w:lang w:val="en" w:eastAsia="zh-CN"/>
        </w:rPr>
        <w:t>二</w:t>
      </w:r>
      <w:r>
        <w:rPr>
          <w:rFonts w:hint="eastAsia" w:ascii="Times New Roman" w:hAnsi="Times New Roman" w:eastAsia="黑体"/>
          <w:color w:val="000000"/>
          <w:spacing w:val="-2"/>
          <w:sz w:val="32"/>
          <w:szCs w:val="32"/>
          <w:lang w:val="en"/>
        </w:rPr>
        <w:t>、指标填报常见问题</w:t>
      </w:r>
    </w:p>
    <w:p>
      <w:pPr>
        <w:pStyle w:val="2"/>
        <w:autoSpaceDE w:val="0"/>
        <w:autoSpaceDN w:val="0"/>
        <w:adjustRightInd w:val="0"/>
        <w:spacing w:line="588" w:lineRule="exact"/>
        <w:ind w:firstLine="632"/>
        <w:rPr>
          <w:rFonts w:hint="eastAsia" w:ascii="楷体_GB2312" w:hAnsi="楷体_GB2312" w:eastAsia="楷体_GB2312" w:cs="楷体_GB2312"/>
          <w:color w:val="000000" w:themeColor="text1"/>
          <w:spacing w:val="-2"/>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spacing w:val="-2"/>
          <w:sz w:val="32"/>
          <w:szCs w:val="32"/>
          <w:highlight w:val="none"/>
          <w:lang w:val="en"/>
        </w:rPr>
        <w:t>（</w:t>
      </w:r>
      <w:r>
        <w:rPr>
          <w:rFonts w:hint="eastAsia" w:ascii="楷体_GB2312" w:hAnsi="楷体_GB2312" w:eastAsia="楷体_GB2312" w:cs="楷体_GB2312"/>
          <w:color w:val="000000"/>
          <w:spacing w:val="-2"/>
          <w:sz w:val="32"/>
          <w:szCs w:val="32"/>
          <w:highlight w:val="none"/>
        </w:rPr>
        <w:t>一</w:t>
      </w:r>
      <w:r>
        <w:rPr>
          <w:rFonts w:hint="eastAsia" w:ascii="楷体_GB2312" w:hAnsi="楷体_GB2312" w:eastAsia="楷体_GB2312" w:cs="楷体_GB2312"/>
          <w:color w:val="000000"/>
          <w:spacing w:val="-2"/>
          <w:sz w:val="32"/>
          <w:szCs w:val="32"/>
          <w:highlight w:val="none"/>
          <w:lang w:val="en"/>
        </w:rPr>
        <w:t>）本年附件</w:t>
      </w:r>
      <w:r>
        <w:rPr>
          <w:rFonts w:hint="eastAsia" w:ascii="楷体_GB2312" w:hAnsi="楷体_GB2312" w:eastAsia="楷体_GB2312" w:cs="楷体_GB2312"/>
          <w:color w:val="000000"/>
          <w:spacing w:val="-2"/>
          <w:sz w:val="32"/>
          <w:szCs w:val="32"/>
          <w:highlight w:val="none"/>
          <w:lang w:val="en-US" w:eastAsia="zh-CN"/>
        </w:rPr>
        <w:t>填报要点</w:t>
      </w:r>
    </w:p>
    <w:p>
      <w:pPr>
        <w:spacing w:line="360" w:lineRule="auto"/>
        <w:ind w:firstLine="632" w:firstLineChars="200"/>
        <w:rPr>
          <w:rFonts w:hint="eastAsia" w:ascii="仿宋_GB2312" w:hAnsi="仿宋_GB2312" w:eastAsia="仿宋_GB2312" w:cs="仿宋_GB2312"/>
          <w:color w:val="auto"/>
          <w:spacing w:val="-2"/>
          <w:kern w:val="0"/>
          <w:sz w:val="32"/>
          <w:szCs w:val="32"/>
          <w:highlight w:val="none"/>
          <w:lang w:eastAsia="zh-CN"/>
        </w:rPr>
      </w:pPr>
      <w:r>
        <w:rPr>
          <w:rFonts w:hint="eastAsia" w:ascii="仿宋_GB2312" w:hAnsi="仿宋_GB2312" w:eastAsia="仿宋_GB2312" w:cs="仿宋_GB2312"/>
          <w:color w:val="auto"/>
          <w:spacing w:val="-2"/>
          <w:kern w:val="0"/>
          <w:sz w:val="32"/>
          <w:szCs w:val="32"/>
          <w:highlight w:val="none"/>
        </w:rPr>
        <w:t>今年单位填报时</w:t>
      </w:r>
      <w:r>
        <w:rPr>
          <w:rFonts w:hint="eastAsia" w:ascii="仿宋_GB2312" w:hAnsi="仿宋_GB2312" w:eastAsia="仿宋_GB2312" w:cs="仿宋_GB2312"/>
          <w:color w:val="auto"/>
          <w:spacing w:val="-2"/>
          <w:kern w:val="0"/>
          <w:sz w:val="32"/>
          <w:szCs w:val="32"/>
          <w:highlight w:val="none"/>
          <w:lang w:eastAsia="zh-CN"/>
        </w:rPr>
        <w:t>，佐证材料附件池不再引用上年已上传附件，单位需结合</w:t>
      </w:r>
      <w:r>
        <w:rPr>
          <w:rFonts w:hint="eastAsia" w:ascii="仿宋_GB2312" w:hAnsi="仿宋_GB2312" w:eastAsia="仿宋_GB2312" w:cs="仿宋_GB2312"/>
          <w:color w:val="auto"/>
          <w:spacing w:val="-2"/>
          <w:kern w:val="0"/>
          <w:sz w:val="32"/>
          <w:szCs w:val="32"/>
          <w:highlight w:val="none"/>
          <w:lang w:val="en-US" w:eastAsia="zh-CN"/>
        </w:rPr>
        <w:t>2024年度内部控制建设的实际情况，自行</w:t>
      </w:r>
      <w:r>
        <w:rPr>
          <w:rFonts w:hint="eastAsia" w:ascii="仿宋_GB2312" w:hAnsi="仿宋_GB2312" w:eastAsia="仿宋_GB2312" w:cs="仿宋_GB2312"/>
          <w:color w:val="auto"/>
          <w:spacing w:val="-2"/>
          <w:kern w:val="0"/>
          <w:sz w:val="32"/>
          <w:szCs w:val="32"/>
          <w:highlight w:val="none"/>
          <w:lang w:eastAsia="zh-CN"/>
        </w:rPr>
        <w:t>上传最新佐证材料。</w:t>
      </w:r>
    </w:p>
    <w:p>
      <w:pPr>
        <w:pStyle w:val="2"/>
        <w:autoSpaceDE w:val="0"/>
        <w:autoSpaceDN w:val="0"/>
        <w:adjustRightInd w:val="0"/>
        <w:spacing w:line="588" w:lineRule="exact"/>
        <w:ind w:firstLine="632"/>
        <w:rPr>
          <w:rFonts w:ascii="楷体_GB2312" w:hAnsi="楷体_GB2312" w:eastAsia="楷体_GB2312" w:cs="楷体_GB2312"/>
          <w:color w:val="000000"/>
          <w:spacing w:val="-2"/>
          <w:sz w:val="32"/>
          <w:szCs w:val="32"/>
          <w:lang w:val="en"/>
        </w:rPr>
      </w:pPr>
      <w:r>
        <w:rPr>
          <w:rFonts w:hint="eastAsia" w:ascii="楷体_GB2312" w:hAnsi="楷体_GB2312" w:eastAsia="楷体_GB2312" w:cs="楷体_GB2312"/>
          <w:color w:val="000000"/>
          <w:spacing w:val="-2"/>
          <w:sz w:val="32"/>
          <w:szCs w:val="32"/>
        </w:rPr>
        <w:t>（二）内部控制机构组成情况</w:t>
      </w:r>
      <w:r>
        <w:rPr>
          <w:rFonts w:hint="eastAsia" w:ascii="楷体_GB2312" w:hAnsi="楷体_GB2312" w:eastAsia="楷体_GB2312" w:cs="楷体_GB2312"/>
          <w:color w:val="000000"/>
          <w:spacing w:val="-2"/>
          <w:sz w:val="32"/>
          <w:szCs w:val="32"/>
          <w:lang w:val="en"/>
        </w:rPr>
        <w:t>填写问题</w:t>
      </w:r>
    </w:p>
    <w:p>
      <w:pPr>
        <w:spacing w:line="360" w:lineRule="auto"/>
        <w:ind w:firstLine="632"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 xml:space="preserve"> 内部控制建设牵头部门与内部控制评价与监督部门若选择“其他部门”，则需在右侧单元格中填写具体部门。</w:t>
      </w:r>
    </w:p>
    <w:p>
      <w:pPr>
        <w:pStyle w:val="2"/>
        <w:autoSpaceDE w:val="0"/>
        <w:autoSpaceDN w:val="0"/>
        <w:adjustRightInd w:val="0"/>
        <w:spacing w:line="588" w:lineRule="exact"/>
        <w:ind w:firstLine="632"/>
        <w:rPr>
          <w:rFonts w:ascii="楷体_GB2312" w:hAnsi="楷体_GB2312" w:eastAsia="楷体_GB2312" w:cs="楷体_GB2312"/>
          <w:color w:val="000000"/>
          <w:spacing w:val="-2"/>
          <w:sz w:val="32"/>
          <w:szCs w:val="32"/>
        </w:rPr>
      </w:pPr>
      <w:r>
        <w:rPr>
          <w:rFonts w:hint="eastAsia" w:ascii="楷体_GB2312" w:hAnsi="楷体_GB2312" w:eastAsia="楷体_GB2312" w:cs="楷体_GB2312"/>
          <w:color w:val="000000"/>
          <w:spacing w:val="-2"/>
          <w:sz w:val="32"/>
          <w:szCs w:val="32"/>
        </w:rPr>
        <w:t>（三）内部控制机构运行情况填写问题</w:t>
      </w:r>
    </w:p>
    <w:p>
      <w:pPr>
        <w:spacing w:line="360" w:lineRule="auto"/>
        <w:ind w:firstLine="632"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 xml:space="preserve">  2024年度单位层面内部控制风险评估覆盖情况，若选择“其他情况”，则需在右侧单元格中填写具体覆盖情况。</w:t>
      </w:r>
    </w:p>
    <w:p>
      <w:pPr>
        <w:spacing w:line="360" w:lineRule="auto"/>
        <w:ind w:firstLine="632"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2024年度单位内部控制评价结果应用领域，若选择“其他领域”，则需在右侧单元格中填写具体应用领域。</w:t>
      </w:r>
    </w:p>
    <w:p>
      <w:pPr>
        <w:pStyle w:val="2"/>
        <w:autoSpaceDE w:val="0"/>
        <w:autoSpaceDN w:val="0"/>
        <w:adjustRightInd w:val="0"/>
        <w:spacing w:line="588" w:lineRule="exact"/>
        <w:ind w:firstLine="632"/>
        <w:rPr>
          <w:rFonts w:ascii="楷体_GB2312" w:hAnsi="楷体_GB2312" w:eastAsia="楷体_GB2312" w:cs="楷体_GB2312"/>
          <w:color w:val="000000"/>
          <w:spacing w:val="-2"/>
          <w:sz w:val="32"/>
          <w:szCs w:val="32"/>
        </w:rPr>
      </w:pPr>
      <w:r>
        <w:rPr>
          <w:rFonts w:hint="eastAsia" w:ascii="楷体_GB2312" w:hAnsi="楷体_GB2312" w:eastAsia="楷体_GB2312" w:cs="楷体_GB2312"/>
          <w:color w:val="000000"/>
          <w:spacing w:val="-2"/>
          <w:sz w:val="32"/>
          <w:szCs w:val="32"/>
        </w:rPr>
        <w:t>（四）关键岗位轮岗填写问题</w:t>
      </w:r>
    </w:p>
    <w:p>
      <w:pPr>
        <w:spacing w:line="360" w:lineRule="auto"/>
        <w:ind w:firstLine="632"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问：填报年度内因关键岗位没到轮岗周期未发生轮岗，是按照已轮岗填列还是按照未轮岗填列。</w:t>
      </w:r>
    </w:p>
    <w:p>
      <w:pPr>
        <w:spacing w:line="360" w:lineRule="auto"/>
        <w:ind w:firstLine="632" w:firstLineChars="200"/>
        <w:rPr>
          <w:rFonts w:ascii="仿宋_GB2312" w:hAnsi="仿宋_GB2312" w:eastAsia="仿宋_GB2312" w:cs="仿宋_GB2312"/>
          <w:color w:val="000000"/>
          <w:spacing w:val="-2"/>
          <w:kern w:val="0"/>
          <w:sz w:val="32"/>
          <w:szCs w:val="32"/>
        </w:rPr>
      </w:pPr>
      <w:r>
        <w:rPr>
          <w:rFonts w:ascii="仿宋_GB2312" w:hAnsi="仿宋_GB2312" w:eastAsia="仿宋_GB2312" w:cs="仿宋_GB2312"/>
          <w:color w:val="000000"/>
          <w:spacing w:val="-2"/>
          <w:kern w:val="0"/>
          <w:sz w:val="32"/>
          <w:szCs w:val="32"/>
        </w:rPr>
        <w:t>答：</w:t>
      </w:r>
      <w:r>
        <w:rPr>
          <w:rFonts w:hint="eastAsia" w:ascii="仿宋_GB2312" w:hAnsi="仿宋_GB2312" w:eastAsia="仿宋_GB2312" w:cs="仿宋_GB2312"/>
          <w:color w:val="000000"/>
          <w:spacing w:val="-2"/>
          <w:kern w:val="0"/>
          <w:sz w:val="32"/>
          <w:szCs w:val="32"/>
        </w:rPr>
        <w:t>关键岗位如果严格按照单位内部制度规定的轮岗周期和要求进行规范轮岗的，不管是否在本年度发生轮岗的，都按照已轮岗填列</w:t>
      </w:r>
      <w:r>
        <w:rPr>
          <w:rFonts w:ascii="仿宋_GB2312" w:hAnsi="仿宋_GB2312" w:eastAsia="仿宋_GB2312" w:cs="仿宋_GB2312"/>
          <w:color w:val="000000"/>
          <w:spacing w:val="-2"/>
          <w:kern w:val="0"/>
          <w:sz w:val="32"/>
          <w:szCs w:val="32"/>
        </w:rPr>
        <w:t>。</w:t>
      </w:r>
    </w:p>
    <w:p>
      <w:pPr>
        <w:pStyle w:val="2"/>
        <w:numPr>
          <w:ilvl w:val="0"/>
          <w:numId w:val="1"/>
        </w:numPr>
        <w:autoSpaceDE w:val="0"/>
        <w:autoSpaceDN w:val="0"/>
        <w:adjustRightInd w:val="0"/>
        <w:spacing w:line="588" w:lineRule="exact"/>
        <w:ind w:firstLine="632"/>
        <w:rPr>
          <w:rFonts w:ascii="楷体_GB2312" w:hAnsi="楷体_GB2312" w:eastAsia="楷体_GB2312" w:cs="楷体_GB2312"/>
          <w:color w:val="000000"/>
          <w:spacing w:val="-2"/>
          <w:sz w:val="32"/>
          <w:szCs w:val="32"/>
        </w:rPr>
      </w:pPr>
      <w:r>
        <w:rPr>
          <w:rFonts w:hint="eastAsia" w:ascii="楷体_GB2312" w:hAnsi="楷体_GB2312" w:eastAsia="楷体_GB2312" w:cs="楷体_GB2312"/>
          <w:color w:val="000000"/>
          <w:spacing w:val="-2"/>
          <w:sz w:val="32"/>
          <w:szCs w:val="32"/>
        </w:rPr>
        <w:t>预算项目清单填写问题</w:t>
      </w:r>
    </w:p>
    <w:p>
      <w:pPr>
        <w:spacing w:line="360" w:lineRule="auto"/>
        <w:ind w:firstLine="632"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预算项目清单中填写的项目统计数量，应与内部控制制度执行情况中填写的相应项目数量保持一致</w:t>
      </w:r>
      <w:r>
        <w:rPr>
          <w:rFonts w:ascii="仿宋_GB2312" w:hAnsi="仿宋_GB2312" w:eastAsia="仿宋_GB2312" w:cs="仿宋_GB2312"/>
          <w:color w:val="000000"/>
          <w:spacing w:val="-2"/>
          <w:kern w:val="0"/>
          <w:sz w:val="32"/>
          <w:szCs w:val="32"/>
        </w:rPr>
        <w:t>。</w:t>
      </w:r>
    </w:p>
    <w:p>
      <w:pPr>
        <w:pStyle w:val="2"/>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ab/>
      </w:r>
      <w:r>
        <w:rPr>
          <w:rFonts w:hint="eastAsia" w:ascii="仿宋_GB2312" w:hAnsi="仿宋_GB2312" w:eastAsia="仿宋_GB2312" w:cs="仿宋_GB2312"/>
          <w:color w:val="000000"/>
          <w:spacing w:val="-2"/>
          <w:sz w:val="32"/>
          <w:szCs w:val="32"/>
        </w:rPr>
        <w:tab/>
      </w:r>
      <w:r>
        <w:rPr>
          <w:rFonts w:hint="eastAsia" w:ascii="仿宋_GB2312" w:hAnsi="仿宋_GB2312" w:eastAsia="仿宋_GB2312" w:cs="仿宋_GB2312"/>
          <w:color w:val="000000"/>
          <w:spacing w:val="-2"/>
          <w:sz w:val="32"/>
          <w:szCs w:val="32"/>
        </w:rPr>
        <w:tab/>
      </w:r>
      <w:r>
        <w:rPr>
          <w:rFonts w:hint="eastAsia" w:ascii="仿宋_GB2312" w:hAnsi="仿宋_GB2312" w:eastAsia="仿宋_GB2312" w:cs="仿宋_GB2312"/>
          <w:color w:val="000000"/>
          <w:spacing w:val="-2"/>
          <w:sz w:val="32"/>
          <w:szCs w:val="32"/>
        </w:rPr>
        <w:tab/>
      </w:r>
      <w:r>
        <w:rPr>
          <w:rFonts w:hint="eastAsia" w:ascii="仿宋_GB2312" w:hAnsi="仿宋_GB2312" w:eastAsia="仿宋_GB2312" w:cs="仿宋_GB2312"/>
          <w:color w:val="000000"/>
          <w:spacing w:val="-2"/>
          <w:sz w:val="32"/>
          <w:szCs w:val="32"/>
        </w:rPr>
        <w:tab/>
      </w:r>
      <w:r>
        <w:rPr>
          <w:rFonts w:hint="eastAsia" w:ascii="仿宋_GB2312" w:hAnsi="仿宋_GB2312" w:eastAsia="仿宋_GB2312" w:cs="仿宋_GB2312"/>
          <w:color w:val="000000"/>
          <w:spacing w:val="-2"/>
          <w:sz w:val="32"/>
          <w:szCs w:val="32"/>
        </w:rPr>
        <w:tab/>
      </w:r>
    </w:p>
    <w:p>
      <w:pPr>
        <w:pStyle w:val="2"/>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A7F76"/>
    <w:multiLevelType w:val="singleLevel"/>
    <w:tmpl w:val="EE7A7F7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oNotShadeFormData w:val="true"/>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ODc0MWZlNmIxMzQ0ODRiNzI3NDgxZGY0YjQzNWIifQ=="/>
  </w:docVars>
  <w:rsids>
    <w:rsidRoot w:val="00172A27"/>
    <w:rsid w:val="00043EAB"/>
    <w:rsid w:val="00045971"/>
    <w:rsid w:val="000651DE"/>
    <w:rsid w:val="000969AD"/>
    <w:rsid w:val="000E64EE"/>
    <w:rsid w:val="000F4D8B"/>
    <w:rsid w:val="00117FA5"/>
    <w:rsid w:val="00154EB5"/>
    <w:rsid w:val="001551C7"/>
    <w:rsid w:val="00172A27"/>
    <w:rsid w:val="00174172"/>
    <w:rsid w:val="00185A33"/>
    <w:rsid w:val="002107E6"/>
    <w:rsid w:val="0022398C"/>
    <w:rsid w:val="002475E7"/>
    <w:rsid w:val="00265096"/>
    <w:rsid w:val="00284ADE"/>
    <w:rsid w:val="002934A7"/>
    <w:rsid w:val="00327989"/>
    <w:rsid w:val="00337E99"/>
    <w:rsid w:val="003A2006"/>
    <w:rsid w:val="003A7389"/>
    <w:rsid w:val="003C78EC"/>
    <w:rsid w:val="003D7832"/>
    <w:rsid w:val="003E2A51"/>
    <w:rsid w:val="003F21FA"/>
    <w:rsid w:val="003F4202"/>
    <w:rsid w:val="00404BB8"/>
    <w:rsid w:val="004248AB"/>
    <w:rsid w:val="00425F03"/>
    <w:rsid w:val="004A0852"/>
    <w:rsid w:val="004A600E"/>
    <w:rsid w:val="004F0511"/>
    <w:rsid w:val="00526D5E"/>
    <w:rsid w:val="00526EF7"/>
    <w:rsid w:val="00537E35"/>
    <w:rsid w:val="00551CB7"/>
    <w:rsid w:val="00594192"/>
    <w:rsid w:val="005B49A4"/>
    <w:rsid w:val="005B4A0A"/>
    <w:rsid w:val="005D3E35"/>
    <w:rsid w:val="005E5048"/>
    <w:rsid w:val="0061733D"/>
    <w:rsid w:val="00623E67"/>
    <w:rsid w:val="00624035"/>
    <w:rsid w:val="00644CF3"/>
    <w:rsid w:val="006728D2"/>
    <w:rsid w:val="00677083"/>
    <w:rsid w:val="006C587A"/>
    <w:rsid w:val="006D6252"/>
    <w:rsid w:val="006F79A3"/>
    <w:rsid w:val="00722215"/>
    <w:rsid w:val="00765FAF"/>
    <w:rsid w:val="00772D9F"/>
    <w:rsid w:val="007B75F4"/>
    <w:rsid w:val="007E32AE"/>
    <w:rsid w:val="007F265B"/>
    <w:rsid w:val="00801CAE"/>
    <w:rsid w:val="008219F0"/>
    <w:rsid w:val="008420B3"/>
    <w:rsid w:val="0085232B"/>
    <w:rsid w:val="0086203F"/>
    <w:rsid w:val="00880B2C"/>
    <w:rsid w:val="00883D90"/>
    <w:rsid w:val="00895110"/>
    <w:rsid w:val="00895981"/>
    <w:rsid w:val="00916DD4"/>
    <w:rsid w:val="00957E7A"/>
    <w:rsid w:val="00983D9C"/>
    <w:rsid w:val="009A748C"/>
    <w:rsid w:val="009D2F3B"/>
    <w:rsid w:val="009D36F0"/>
    <w:rsid w:val="009E54C9"/>
    <w:rsid w:val="009F40D8"/>
    <w:rsid w:val="00A14FCA"/>
    <w:rsid w:val="00AA5971"/>
    <w:rsid w:val="00AB3F14"/>
    <w:rsid w:val="00AF0D11"/>
    <w:rsid w:val="00AF4F75"/>
    <w:rsid w:val="00AF7EE0"/>
    <w:rsid w:val="00B35C1B"/>
    <w:rsid w:val="00B448DC"/>
    <w:rsid w:val="00B872B5"/>
    <w:rsid w:val="00BC0D17"/>
    <w:rsid w:val="00BE134F"/>
    <w:rsid w:val="00BE3355"/>
    <w:rsid w:val="00C36135"/>
    <w:rsid w:val="00C52A1A"/>
    <w:rsid w:val="00CA67C0"/>
    <w:rsid w:val="00CC65C8"/>
    <w:rsid w:val="00CF0904"/>
    <w:rsid w:val="00CF5500"/>
    <w:rsid w:val="00CF7890"/>
    <w:rsid w:val="00D020B3"/>
    <w:rsid w:val="00D55541"/>
    <w:rsid w:val="00D61528"/>
    <w:rsid w:val="00D709CE"/>
    <w:rsid w:val="00D9093C"/>
    <w:rsid w:val="00D93CEB"/>
    <w:rsid w:val="00DC35A2"/>
    <w:rsid w:val="00E37623"/>
    <w:rsid w:val="00E66582"/>
    <w:rsid w:val="00FA675D"/>
    <w:rsid w:val="00FE615B"/>
    <w:rsid w:val="01506E83"/>
    <w:rsid w:val="018E7169"/>
    <w:rsid w:val="01981D96"/>
    <w:rsid w:val="01AF33B2"/>
    <w:rsid w:val="023F0464"/>
    <w:rsid w:val="03231B33"/>
    <w:rsid w:val="0381685A"/>
    <w:rsid w:val="044D1A72"/>
    <w:rsid w:val="04E6106A"/>
    <w:rsid w:val="05B11678"/>
    <w:rsid w:val="06224324"/>
    <w:rsid w:val="063302DF"/>
    <w:rsid w:val="06B62CBE"/>
    <w:rsid w:val="06ED4932"/>
    <w:rsid w:val="079528D4"/>
    <w:rsid w:val="079923C4"/>
    <w:rsid w:val="080B2B96"/>
    <w:rsid w:val="08161C67"/>
    <w:rsid w:val="090B72F2"/>
    <w:rsid w:val="0AB319EF"/>
    <w:rsid w:val="0C1C1816"/>
    <w:rsid w:val="0C666A33"/>
    <w:rsid w:val="0CC2416B"/>
    <w:rsid w:val="0CD36BBA"/>
    <w:rsid w:val="0D1129FD"/>
    <w:rsid w:val="0E2A1FC8"/>
    <w:rsid w:val="0E6F1F24"/>
    <w:rsid w:val="0ECA0564"/>
    <w:rsid w:val="0EE7610B"/>
    <w:rsid w:val="0F096081"/>
    <w:rsid w:val="0F8B5EC3"/>
    <w:rsid w:val="0F8E2A2A"/>
    <w:rsid w:val="0F985657"/>
    <w:rsid w:val="12170AB5"/>
    <w:rsid w:val="13824654"/>
    <w:rsid w:val="13A04ADA"/>
    <w:rsid w:val="13F11F07"/>
    <w:rsid w:val="13FC61B5"/>
    <w:rsid w:val="146E4BD8"/>
    <w:rsid w:val="14830684"/>
    <w:rsid w:val="14E37374"/>
    <w:rsid w:val="15671D54"/>
    <w:rsid w:val="166242C9"/>
    <w:rsid w:val="166B7621"/>
    <w:rsid w:val="16EB0762"/>
    <w:rsid w:val="176A1687"/>
    <w:rsid w:val="17A10E21"/>
    <w:rsid w:val="17C3523B"/>
    <w:rsid w:val="17C92852"/>
    <w:rsid w:val="1BD6378F"/>
    <w:rsid w:val="1BEF4851"/>
    <w:rsid w:val="1C362480"/>
    <w:rsid w:val="1D6848BB"/>
    <w:rsid w:val="1DFE6FCD"/>
    <w:rsid w:val="1E3E73CA"/>
    <w:rsid w:val="1E592455"/>
    <w:rsid w:val="1F664E2A"/>
    <w:rsid w:val="1F8B2AE2"/>
    <w:rsid w:val="203B62B7"/>
    <w:rsid w:val="206F5F60"/>
    <w:rsid w:val="20CC5161"/>
    <w:rsid w:val="20FF7244"/>
    <w:rsid w:val="21853A8E"/>
    <w:rsid w:val="21BA0A2A"/>
    <w:rsid w:val="21F030D1"/>
    <w:rsid w:val="2277734E"/>
    <w:rsid w:val="23243032"/>
    <w:rsid w:val="23362D65"/>
    <w:rsid w:val="24417C14"/>
    <w:rsid w:val="24503617"/>
    <w:rsid w:val="246175D8"/>
    <w:rsid w:val="24A26904"/>
    <w:rsid w:val="25115838"/>
    <w:rsid w:val="25381017"/>
    <w:rsid w:val="270B3CAD"/>
    <w:rsid w:val="27554102"/>
    <w:rsid w:val="276A7481"/>
    <w:rsid w:val="28123DA1"/>
    <w:rsid w:val="29233D8C"/>
    <w:rsid w:val="29A9603F"/>
    <w:rsid w:val="2D2C3101"/>
    <w:rsid w:val="2DCC67A0"/>
    <w:rsid w:val="2DCF6290"/>
    <w:rsid w:val="2E9174A7"/>
    <w:rsid w:val="2F4D1B62"/>
    <w:rsid w:val="2F5922B5"/>
    <w:rsid w:val="30E91417"/>
    <w:rsid w:val="31684A32"/>
    <w:rsid w:val="31C77401"/>
    <w:rsid w:val="322A1CE7"/>
    <w:rsid w:val="327B0795"/>
    <w:rsid w:val="32B51EF8"/>
    <w:rsid w:val="32E1230B"/>
    <w:rsid w:val="32F12805"/>
    <w:rsid w:val="337C2292"/>
    <w:rsid w:val="338F274A"/>
    <w:rsid w:val="339715FE"/>
    <w:rsid w:val="349D2C44"/>
    <w:rsid w:val="34BF0E0C"/>
    <w:rsid w:val="35BFEC93"/>
    <w:rsid w:val="36060890"/>
    <w:rsid w:val="3679148F"/>
    <w:rsid w:val="36AA5AEC"/>
    <w:rsid w:val="36C070BE"/>
    <w:rsid w:val="38F35529"/>
    <w:rsid w:val="3BAC7C11"/>
    <w:rsid w:val="3C1001A0"/>
    <w:rsid w:val="3C683B38"/>
    <w:rsid w:val="3C700C3E"/>
    <w:rsid w:val="3CE55188"/>
    <w:rsid w:val="3DD7EC0B"/>
    <w:rsid w:val="3FF765DB"/>
    <w:rsid w:val="3FF772EE"/>
    <w:rsid w:val="407A02DD"/>
    <w:rsid w:val="416F5968"/>
    <w:rsid w:val="42024A2E"/>
    <w:rsid w:val="42293D69"/>
    <w:rsid w:val="42752ABD"/>
    <w:rsid w:val="42BE0955"/>
    <w:rsid w:val="43D642B1"/>
    <w:rsid w:val="43E51F12"/>
    <w:rsid w:val="4404683C"/>
    <w:rsid w:val="4420119C"/>
    <w:rsid w:val="44E93C84"/>
    <w:rsid w:val="450665E4"/>
    <w:rsid w:val="45991206"/>
    <w:rsid w:val="45AC0F39"/>
    <w:rsid w:val="45DB35CC"/>
    <w:rsid w:val="46092BC1"/>
    <w:rsid w:val="471321D3"/>
    <w:rsid w:val="479FCEFB"/>
    <w:rsid w:val="4812529F"/>
    <w:rsid w:val="48651873"/>
    <w:rsid w:val="4A5D0A54"/>
    <w:rsid w:val="4B3774F7"/>
    <w:rsid w:val="4B614574"/>
    <w:rsid w:val="4B83273C"/>
    <w:rsid w:val="4C394EAE"/>
    <w:rsid w:val="4CEF6522"/>
    <w:rsid w:val="4F0040A4"/>
    <w:rsid w:val="4F6603AB"/>
    <w:rsid w:val="4FA03191"/>
    <w:rsid w:val="4FA7451F"/>
    <w:rsid w:val="506F7733"/>
    <w:rsid w:val="50F264F0"/>
    <w:rsid w:val="51167BAE"/>
    <w:rsid w:val="5144471C"/>
    <w:rsid w:val="51FFA562"/>
    <w:rsid w:val="527728CF"/>
    <w:rsid w:val="52CE32A2"/>
    <w:rsid w:val="537F8575"/>
    <w:rsid w:val="553B68DE"/>
    <w:rsid w:val="55821CB6"/>
    <w:rsid w:val="56356D29"/>
    <w:rsid w:val="56A1616C"/>
    <w:rsid w:val="56A63783"/>
    <w:rsid w:val="57BE161C"/>
    <w:rsid w:val="5906675A"/>
    <w:rsid w:val="5943350B"/>
    <w:rsid w:val="59EFB989"/>
    <w:rsid w:val="5A096502"/>
    <w:rsid w:val="5A4F7C8D"/>
    <w:rsid w:val="5A567682"/>
    <w:rsid w:val="5B3B63EC"/>
    <w:rsid w:val="5B7E082A"/>
    <w:rsid w:val="5CF32A41"/>
    <w:rsid w:val="5D5522B3"/>
    <w:rsid w:val="5DFF88A7"/>
    <w:rsid w:val="5FAE5456"/>
    <w:rsid w:val="60235E44"/>
    <w:rsid w:val="60395C86"/>
    <w:rsid w:val="608F1D38"/>
    <w:rsid w:val="62465E1A"/>
    <w:rsid w:val="62774225"/>
    <w:rsid w:val="62FF66F4"/>
    <w:rsid w:val="63147CC6"/>
    <w:rsid w:val="63F55C10"/>
    <w:rsid w:val="643E324C"/>
    <w:rsid w:val="651D10B4"/>
    <w:rsid w:val="658B24C1"/>
    <w:rsid w:val="66D660D7"/>
    <w:rsid w:val="682E5386"/>
    <w:rsid w:val="687E630D"/>
    <w:rsid w:val="69C2047C"/>
    <w:rsid w:val="6CF05300"/>
    <w:rsid w:val="6DA71E62"/>
    <w:rsid w:val="6DBE03B7"/>
    <w:rsid w:val="6EFF6E3E"/>
    <w:rsid w:val="6F046E40"/>
    <w:rsid w:val="6FAC70B0"/>
    <w:rsid w:val="6FDF3203"/>
    <w:rsid w:val="6FFC7F3E"/>
    <w:rsid w:val="70657DB3"/>
    <w:rsid w:val="706A53C9"/>
    <w:rsid w:val="70B7060E"/>
    <w:rsid w:val="71B132B0"/>
    <w:rsid w:val="7284788C"/>
    <w:rsid w:val="72F35B4A"/>
    <w:rsid w:val="734B14E2"/>
    <w:rsid w:val="742C4E6F"/>
    <w:rsid w:val="74AA048A"/>
    <w:rsid w:val="74D6127F"/>
    <w:rsid w:val="74E53270"/>
    <w:rsid w:val="74F17E67"/>
    <w:rsid w:val="752E3B46"/>
    <w:rsid w:val="75497CA3"/>
    <w:rsid w:val="757E9495"/>
    <w:rsid w:val="759F6889"/>
    <w:rsid w:val="75A1363B"/>
    <w:rsid w:val="75D87C2E"/>
    <w:rsid w:val="760065B4"/>
    <w:rsid w:val="7614205F"/>
    <w:rsid w:val="761E2EDE"/>
    <w:rsid w:val="76CE66B2"/>
    <w:rsid w:val="76FFF743"/>
    <w:rsid w:val="77FFCD03"/>
    <w:rsid w:val="78D930EC"/>
    <w:rsid w:val="79BD47BC"/>
    <w:rsid w:val="7A3E3B4E"/>
    <w:rsid w:val="7B072192"/>
    <w:rsid w:val="7BF68D30"/>
    <w:rsid w:val="7BFD7B2D"/>
    <w:rsid w:val="7C5F1FFF"/>
    <w:rsid w:val="7D0821F2"/>
    <w:rsid w:val="7D5E32A3"/>
    <w:rsid w:val="7D6E64F9"/>
    <w:rsid w:val="7DFFA0E8"/>
    <w:rsid w:val="7EE822DB"/>
    <w:rsid w:val="7F315A30"/>
    <w:rsid w:val="7FDF03F7"/>
    <w:rsid w:val="7FFBABD8"/>
    <w:rsid w:val="9B3FC883"/>
    <w:rsid w:val="9BD25E2D"/>
    <w:rsid w:val="A78DC11A"/>
    <w:rsid w:val="B5ED23B3"/>
    <w:rsid w:val="B7B7AAB4"/>
    <w:rsid w:val="B7BB135E"/>
    <w:rsid w:val="B8FCE7FA"/>
    <w:rsid w:val="BDE51746"/>
    <w:rsid w:val="BE977A10"/>
    <w:rsid w:val="BF33D354"/>
    <w:rsid w:val="E5FDEDA1"/>
    <w:rsid w:val="E7BE924C"/>
    <w:rsid w:val="EA8F7E9B"/>
    <w:rsid w:val="EC7FF29B"/>
    <w:rsid w:val="ED7CCE02"/>
    <w:rsid w:val="EEFFD9DF"/>
    <w:rsid w:val="EF6D7D53"/>
    <w:rsid w:val="EF7F9B1F"/>
    <w:rsid w:val="EFDD65DE"/>
    <w:rsid w:val="FB7FA978"/>
    <w:rsid w:val="FBBA8B1B"/>
    <w:rsid w:val="FC424760"/>
    <w:rsid w:val="FF77A2AE"/>
    <w:rsid w:val="FFBF09AE"/>
    <w:rsid w:val="FFC7C972"/>
    <w:rsid w:val="FFED8DAA"/>
    <w:rsid w:val="FFFEE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1"/>
    <w:qFormat/>
    <w:uiPriority w:val="99"/>
    <w:pPr>
      <w:keepNext/>
      <w:keepLines/>
      <w:spacing w:before="340" w:after="330" w:line="576"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kern w:val="0"/>
    </w:rPr>
  </w:style>
  <w:style w:type="paragraph" w:styleId="3">
    <w:name w:val="Body Text First Indent"/>
    <w:basedOn w:val="2"/>
    <w:next w:val="2"/>
    <w:qFormat/>
    <w:uiPriority w:val="0"/>
    <w:pPr>
      <w:ind w:firstLine="420" w:firstLineChars="100"/>
    </w:pPr>
  </w:style>
  <w:style w:type="paragraph" w:styleId="5">
    <w:name w:val="annotation text"/>
    <w:basedOn w:val="1"/>
    <w:semiHidden/>
    <w:unhideWhenUsed/>
    <w:qFormat/>
    <w:uiPriority w:val="99"/>
    <w:pPr>
      <w:jc w:val="left"/>
    </w:pPr>
  </w:style>
  <w:style w:type="paragraph" w:styleId="6">
    <w:name w:val="footer"/>
    <w:basedOn w:val="1"/>
    <w:link w:val="12"/>
    <w:qFormat/>
    <w:uiPriority w:val="99"/>
    <w:pPr>
      <w:tabs>
        <w:tab w:val="center" w:pos="4153"/>
        <w:tab w:val="right" w:pos="8306"/>
      </w:tabs>
      <w:snapToGrid w:val="0"/>
      <w:jc w:val="left"/>
    </w:pPr>
    <w:rPr>
      <w:rFonts w:ascii="Times New Roman" w:hAnsi="Times New Roman"/>
      <w:kern w:val="0"/>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0">
    <w:name w:val="Hyperlink"/>
    <w:unhideWhenUsed/>
    <w:qFormat/>
    <w:uiPriority w:val="99"/>
    <w:rPr>
      <w:color w:val="0000FF"/>
      <w:u w:val="single"/>
    </w:rPr>
  </w:style>
  <w:style w:type="character" w:customStyle="1" w:styleId="11">
    <w:name w:val="标题 1 字符"/>
    <w:link w:val="4"/>
    <w:qFormat/>
    <w:uiPriority w:val="99"/>
    <w:rPr>
      <w:rFonts w:ascii="Calibri" w:hAnsi="Calibri"/>
      <w:b/>
      <w:bCs/>
      <w:kern w:val="44"/>
      <w:sz w:val="44"/>
      <w:szCs w:val="44"/>
    </w:rPr>
  </w:style>
  <w:style w:type="character" w:customStyle="1" w:styleId="12">
    <w:name w:val="页脚 字符"/>
    <w:link w:val="6"/>
    <w:qFormat/>
    <w:uiPriority w:val="99"/>
    <w:rPr>
      <w:sz w:val="18"/>
      <w:szCs w:val="18"/>
    </w:rPr>
  </w:style>
  <w:style w:type="character" w:customStyle="1" w:styleId="13">
    <w:name w:val="页眉 字符"/>
    <w:link w:val="7"/>
    <w:qFormat/>
    <w:uiPriority w:val="0"/>
    <w:rPr>
      <w:sz w:val="18"/>
      <w:szCs w:val="18"/>
    </w:rPr>
  </w:style>
  <w:style w:type="paragraph" w:customStyle="1" w:styleId="14">
    <w:name w:val="jq2列表编号1"/>
    <w:basedOn w:val="1"/>
    <w:qFormat/>
    <w:uiPriority w:val="0"/>
    <w:pPr>
      <w:widowControl/>
      <w:spacing w:before="100" w:beforeAutospacing="1" w:after="100" w:afterAutospacing="1" w:line="360" w:lineRule="auto"/>
      <w:ind w:left="425" w:firstLine="425"/>
      <w:jc w:val="left"/>
    </w:pPr>
    <w:rPr>
      <w:rFonts w:ascii="宋体" w:hAnsi="Arial"/>
      <w:kern w:val="0"/>
      <w:sz w:val="24"/>
      <w:szCs w:val="24"/>
    </w:rPr>
  </w:style>
  <w:style w:type="paragraph" w:customStyle="1" w:styleId="15">
    <w:name w:val="List Paragraph1"/>
    <w:basedOn w:val="1"/>
    <w:qFormat/>
    <w:uiPriority w:val="0"/>
    <w:pPr>
      <w:ind w:firstLine="420" w:firstLineChars="200"/>
    </w:pPr>
    <w:rPr>
      <w:rFonts w:ascii="Times New Roman" w:hAnsi="Times New Roman"/>
      <w:szCs w:val="24"/>
    </w:rPr>
  </w:style>
  <w:style w:type="paragraph" w:styleId="16">
    <w:name w:val="List Paragraph"/>
    <w:basedOn w:val="1"/>
    <w:qFormat/>
    <w:uiPriority w:val="34"/>
    <w:pPr>
      <w:ind w:firstLine="420" w:firstLineChars="200"/>
    </w:pPr>
    <w:rPr>
      <w:rFonts w:ascii="等线" w:hAnsi="等线" w:eastAsia="等线"/>
      <w:szCs w:val="24"/>
    </w:rPr>
  </w:style>
  <w:style w:type="paragraph" w:customStyle="1" w:styleId="17">
    <w:name w:val="修订1"/>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2406</Words>
  <Characters>2533</Characters>
  <Lines>18</Lines>
  <Paragraphs>5</Paragraphs>
  <TotalTime>0</TotalTime>
  <ScaleCrop>false</ScaleCrop>
  <LinksUpToDate>false</LinksUpToDate>
  <CharactersWithSpaces>2545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2022-04-21T03:59:00Z</dcterms:created>
  <dc:creator>Leo</dc:creator>
  <cp:lastModifiedBy>苏晓鸽</cp:lastModifiedBy>
  <cp:lastPrinted>2019-01-21T22:21:00Z</cp:lastPrinted>
  <dcterms:modified xsi:type="dcterms:W3CDTF">2025-03-12T09:27:10Z</dcterms:modified>
  <dc:title>Leo</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C29921BD1D184CBFA0DC4952DF94B5AF_12</vt:lpwstr>
  </property>
  <property fmtid="{D5CDD505-2E9C-101B-9397-08002B2CF9AE}" pid="4" name="KSOTemplateDocerSaveRecord">
    <vt:lpwstr>eyJoZGlkIjoiY2UyNmU5ZDE4MzMzMDA3YWQ0YjkxZjAzZjRlZDhjZmQiLCJ1c2VySWQiOiI1ODE0ODcyNzEifQ==</vt:lpwstr>
  </property>
</Properties>
</file>